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FE" w:rsidRDefault="004140FE" w:rsidP="004140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140FE" w:rsidRDefault="004140FE" w:rsidP="004140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Правительства</w:t>
      </w:r>
    </w:p>
    <w:p w:rsidR="004140FE" w:rsidRDefault="004140FE" w:rsidP="004140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автономного округа</w:t>
      </w:r>
    </w:p>
    <w:p w:rsidR="004140FE" w:rsidRDefault="004140FE" w:rsidP="004140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____сентября 2009 г. №_____</w:t>
      </w:r>
    </w:p>
    <w:p w:rsidR="004140FE" w:rsidRDefault="004140FE" w:rsidP="005313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D1D" w:rsidRDefault="00BB0232" w:rsidP="005313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232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долговой политики Ханты-Мансийского автономного округа - Югры на 2010 год и на плановый п</w:t>
      </w:r>
      <w:r w:rsidRPr="00BB0232">
        <w:rPr>
          <w:rFonts w:ascii="Times New Roman" w:hAnsi="Times New Roman" w:cs="Times New Roman"/>
          <w:b/>
          <w:sz w:val="28"/>
          <w:szCs w:val="28"/>
        </w:rPr>
        <w:t>е</w:t>
      </w:r>
      <w:r w:rsidRPr="00BB0232">
        <w:rPr>
          <w:rFonts w:ascii="Times New Roman" w:hAnsi="Times New Roman" w:cs="Times New Roman"/>
          <w:b/>
          <w:sz w:val="28"/>
          <w:szCs w:val="28"/>
        </w:rPr>
        <w:t>риод 201</w:t>
      </w:r>
      <w:r w:rsidR="00E27731">
        <w:rPr>
          <w:rFonts w:ascii="Times New Roman" w:hAnsi="Times New Roman" w:cs="Times New Roman"/>
          <w:b/>
          <w:sz w:val="28"/>
          <w:szCs w:val="28"/>
        </w:rPr>
        <w:t>1</w:t>
      </w:r>
      <w:r w:rsidRPr="00BB0232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E27731">
        <w:rPr>
          <w:rFonts w:ascii="Times New Roman" w:hAnsi="Times New Roman" w:cs="Times New Roman"/>
          <w:b/>
          <w:sz w:val="28"/>
          <w:szCs w:val="28"/>
        </w:rPr>
        <w:t>2</w:t>
      </w:r>
      <w:r w:rsidRPr="00BB023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B0232" w:rsidRDefault="00BB0232" w:rsidP="005313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B0B" w:rsidRPr="00EF626A" w:rsidRDefault="002F759A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 xml:space="preserve">Экономика </w:t>
      </w:r>
      <w:r w:rsidR="0055664F" w:rsidRPr="00EF626A">
        <w:rPr>
          <w:sz w:val="24"/>
          <w:szCs w:val="24"/>
        </w:rPr>
        <w:t>Ханты-Мансийск</w:t>
      </w:r>
      <w:r w:rsidRPr="00EF626A">
        <w:rPr>
          <w:sz w:val="24"/>
          <w:szCs w:val="24"/>
        </w:rPr>
        <w:t>ого</w:t>
      </w:r>
      <w:r w:rsidR="0055664F" w:rsidRPr="00EF626A">
        <w:rPr>
          <w:sz w:val="24"/>
          <w:szCs w:val="24"/>
        </w:rPr>
        <w:t xml:space="preserve"> автономн</w:t>
      </w:r>
      <w:r w:rsidRPr="00EF626A">
        <w:rPr>
          <w:sz w:val="24"/>
          <w:szCs w:val="24"/>
        </w:rPr>
        <w:t>ого</w:t>
      </w:r>
      <w:r w:rsidR="0055664F" w:rsidRPr="00EF626A">
        <w:rPr>
          <w:sz w:val="24"/>
          <w:szCs w:val="24"/>
        </w:rPr>
        <w:t xml:space="preserve"> округ</w:t>
      </w:r>
      <w:r w:rsidRPr="00EF626A">
        <w:rPr>
          <w:sz w:val="24"/>
          <w:szCs w:val="24"/>
        </w:rPr>
        <w:t>а</w:t>
      </w:r>
      <w:r w:rsidR="0055664F" w:rsidRPr="00EF626A">
        <w:rPr>
          <w:sz w:val="24"/>
          <w:szCs w:val="24"/>
        </w:rPr>
        <w:t xml:space="preserve"> – Югр</w:t>
      </w:r>
      <w:r w:rsidRPr="00EF626A">
        <w:rPr>
          <w:sz w:val="24"/>
          <w:szCs w:val="24"/>
        </w:rPr>
        <w:t>ы</w:t>
      </w:r>
      <w:r w:rsidR="0055664F" w:rsidRPr="00EF626A">
        <w:rPr>
          <w:sz w:val="24"/>
          <w:szCs w:val="24"/>
        </w:rPr>
        <w:t xml:space="preserve">, как </w:t>
      </w:r>
      <w:r w:rsidR="00496272" w:rsidRPr="00EF626A">
        <w:rPr>
          <w:sz w:val="24"/>
          <w:szCs w:val="24"/>
        </w:rPr>
        <w:t>и Российск</w:t>
      </w:r>
      <w:r w:rsidRPr="00EF626A">
        <w:rPr>
          <w:sz w:val="24"/>
          <w:szCs w:val="24"/>
        </w:rPr>
        <w:t>ой</w:t>
      </w:r>
      <w:r w:rsidR="00496272" w:rsidRPr="00EF626A">
        <w:rPr>
          <w:sz w:val="24"/>
          <w:szCs w:val="24"/>
        </w:rPr>
        <w:t xml:space="preserve"> Ф</w:t>
      </w:r>
      <w:r w:rsidR="00496272" w:rsidRPr="00EF626A">
        <w:rPr>
          <w:sz w:val="24"/>
          <w:szCs w:val="24"/>
        </w:rPr>
        <w:t>е</w:t>
      </w:r>
      <w:r w:rsidR="00496272" w:rsidRPr="00EF626A">
        <w:rPr>
          <w:sz w:val="24"/>
          <w:szCs w:val="24"/>
        </w:rPr>
        <w:t>дераци</w:t>
      </w:r>
      <w:r w:rsidRPr="00EF626A">
        <w:rPr>
          <w:sz w:val="24"/>
          <w:szCs w:val="24"/>
        </w:rPr>
        <w:t>и</w:t>
      </w:r>
      <w:r w:rsidR="00496272" w:rsidRPr="00EF626A">
        <w:rPr>
          <w:sz w:val="24"/>
          <w:szCs w:val="24"/>
        </w:rPr>
        <w:t xml:space="preserve"> в целом </w:t>
      </w:r>
      <w:r w:rsidR="00E5449D" w:rsidRPr="00EF626A">
        <w:rPr>
          <w:sz w:val="24"/>
          <w:szCs w:val="24"/>
        </w:rPr>
        <w:t>подвержен</w:t>
      </w:r>
      <w:r w:rsidRPr="00EF626A">
        <w:rPr>
          <w:sz w:val="24"/>
          <w:szCs w:val="24"/>
        </w:rPr>
        <w:t>а</w:t>
      </w:r>
      <w:r w:rsidR="00E5449D" w:rsidRPr="00EF626A">
        <w:rPr>
          <w:sz w:val="24"/>
          <w:szCs w:val="24"/>
        </w:rPr>
        <w:t xml:space="preserve"> всем рискам и отражает мировые тенденции, связанные с экономическим кризисом. В новых экономических условиях главная задача у Правител</w:t>
      </w:r>
      <w:r w:rsidR="00E5449D" w:rsidRPr="00EF626A">
        <w:rPr>
          <w:sz w:val="24"/>
          <w:szCs w:val="24"/>
        </w:rPr>
        <w:t>ь</w:t>
      </w:r>
      <w:r w:rsidR="00E5449D" w:rsidRPr="00EF626A">
        <w:rPr>
          <w:sz w:val="24"/>
          <w:szCs w:val="24"/>
        </w:rPr>
        <w:t>ства автономного округа – это</w:t>
      </w:r>
      <w:r w:rsidR="008C7598" w:rsidRPr="00EF626A">
        <w:rPr>
          <w:sz w:val="24"/>
          <w:szCs w:val="24"/>
        </w:rPr>
        <w:t>,</w:t>
      </w:r>
      <w:r w:rsidR="00E5449D" w:rsidRPr="00EF626A">
        <w:rPr>
          <w:sz w:val="24"/>
          <w:szCs w:val="24"/>
        </w:rPr>
        <w:t xml:space="preserve"> чтобы фундаментальные показатели, </w:t>
      </w:r>
      <w:r w:rsidR="002E7B0B" w:rsidRPr="00EF626A">
        <w:rPr>
          <w:sz w:val="24"/>
          <w:szCs w:val="24"/>
        </w:rPr>
        <w:t>(уровень налогов, темп прироста государственных расходов), были такими, чтобы обеспечивать стабил</w:t>
      </w:r>
      <w:r w:rsidR="002E7B0B" w:rsidRPr="00EF626A">
        <w:rPr>
          <w:sz w:val="24"/>
          <w:szCs w:val="24"/>
        </w:rPr>
        <w:t>ь</w:t>
      </w:r>
      <w:r w:rsidR="002E7B0B" w:rsidRPr="00EF626A">
        <w:rPr>
          <w:sz w:val="24"/>
          <w:szCs w:val="24"/>
        </w:rPr>
        <w:t>ность и устойчивость</w:t>
      </w:r>
      <w:r w:rsidR="00781256">
        <w:rPr>
          <w:sz w:val="24"/>
          <w:szCs w:val="24"/>
        </w:rPr>
        <w:t xml:space="preserve"> в округе</w:t>
      </w:r>
      <w:r w:rsidR="002E7B0B" w:rsidRPr="00EF626A">
        <w:rPr>
          <w:sz w:val="24"/>
          <w:szCs w:val="24"/>
        </w:rPr>
        <w:t xml:space="preserve">. </w:t>
      </w:r>
    </w:p>
    <w:p w:rsidR="00E5449D" w:rsidRPr="00EF626A" w:rsidRDefault="00E27731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Формирование основных направлений бюджетной и долговой политики автономн</w:t>
      </w:r>
      <w:r w:rsidRPr="00EF626A">
        <w:rPr>
          <w:sz w:val="24"/>
          <w:szCs w:val="24"/>
        </w:rPr>
        <w:t>о</w:t>
      </w:r>
      <w:r w:rsidRPr="00EF626A">
        <w:rPr>
          <w:sz w:val="24"/>
          <w:szCs w:val="24"/>
        </w:rPr>
        <w:t>го округа на 2010 и на плановый период 2011 и 2012 годов производилось в условиях</w:t>
      </w:r>
      <w:r w:rsidR="00E5449D" w:rsidRPr="00EF626A">
        <w:rPr>
          <w:sz w:val="24"/>
          <w:szCs w:val="24"/>
        </w:rPr>
        <w:t xml:space="preserve"> п</w:t>
      </w:r>
      <w:r w:rsidR="00E5449D" w:rsidRPr="00EF626A">
        <w:rPr>
          <w:sz w:val="24"/>
          <w:szCs w:val="24"/>
        </w:rPr>
        <w:t>е</w:t>
      </w:r>
      <w:r w:rsidR="00E5449D" w:rsidRPr="00EF626A">
        <w:rPr>
          <w:sz w:val="24"/>
          <w:szCs w:val="24"/>
        </w:rPr>
        <w:t>рехода</w:t>
      </w:r>
      <w:r w:rsidRPr="00EF626A">
        <w:rPr>
          <w:sz w:val="24"/>
          <w:szCs w:val="24"/>
        </w:rPr>
        <w:t xml:space="preserve"> </w:t>
      </w:r>
      <w:r w:rsidR="00E5449D" w:rsidRPr="00EF626A">
        <w:rPr>
          <w:sz w:val="24"/>
          <w:szCs w:val="24"/>
        </w:rPr>
        <w:t xml:space="preserve">от </w:t>
      </w:r>
      <w:r w:rsidRPr="00EF626A">
        <w:rPr>
          <w:sz w:val="24"/>
          <w:szCs w:val="24"/>
        </w:rPr>
        <w:t>руководств</w:t>
      </w:r>
      <w:r w:rsidR="00E5449D" w:rsidRPr="00EF626A">
        <w:rPr>
          <w:sz w:val="24"/>
          <w:szCs w:val="24"/>
        </w:rPr>
        <w:t>а</w:t>
      </w:r>
      <w:r w:rsidRPr="00EF626A">
        <w:rPr>
          <w:sz w:val="24"/>
          <w:szCs w:val="24"/>
        </w:rPr>
        <w:t xml:space="preserve"> кризисными процессами в режиме симптоматического реагиров</w:t>
      </w:r>
      <w:r w:rsidRPr="00EF626A">
        <w:rPr>
          <w:sz w:val="24"/>
          <w:szCs w:val="24"/>
        </w:rPr>
        <w:t>а</w:t>
      </w:r>
      <w:r w:rsidRPr="00EF626A">
        <w:rPr>
          <w:sz w:val="24"/>
          <w:szCs w:val="24"/>
        </w:rPr>
        <w:t xml:space="preserve">ния </w:t>
      </w:r>
      <w:r w:rsidR="00E5449D" w:rsidRPr="00EF626A">
        <w:rPr>
          <w:sz w:val="24"/>
          <w:szCs w:val="24"/>
        </w:rPr>
        <w:t>к стратегическому планированию на трехлетний период.</w:t>
      </w:r>
      <w:r w:rsidR="002E7B0B" w:rsidRPr="00EF626A">
        <w:rPr>
          <w:sz w:val="24"/>
          <w:szCs w:val="24"/>
        </w:rPr>
        <w:t xml:space="preserve"> В этой связи бюджетное планирование на очередной финансовый год и плановый период основыва</w:t>
      </w:r>
      <w:r w:rsidR="008C7598" w:rsidRPr="00EF626A">
        <w:rPr>
          <w:sz w:val="24"/>
          <w:szCs w:val="24"/>
        </w:rPr>
        <w:t>е</w:t>
      </w:r>
      <w:r w:rsidR="002E7B0B" w:rsidRPr="00EF626A">
        <w:rPr>
          <w:sz w:val="24"/>
          <w:szCs w:val="24"/>
        </w:rPr>
        <w:t xml:space="preserve">тся на </w:t>
      </w:r>
      <w:r w:rsidR="00781256">
        <w:rPr>
          <w:sz w:val="24"/>
          <w:szCs w:val="24"/>
        </w:rPr>
        <w:t>консе</w:t>
      </w:r>
      <w:r w:rsidR="00781256">
        <w:rPr>
          <w:sz w:val="24"/>
          <w:szCs w:val="24"/>
        </w:rPr>
        <w:t>р</w:t>
      </w:r>
      <w:r w:rsidR="00781256">
        <w:rPr>
          <w:sz w:val="24"/>
          <w:szCs w:val="24"/>
        </w:rPr>
        <w:t>вативном сценарии</w:t>
      </w:r>
      <w:r w:rsidR="008C7598" w:rsidRPr="00EF626A">
        <w:rPr>
          <w:sz w:val="24"/>
          <w:szCs w:val="24"/>
        </w:rPr>
        <w:t xml:space="preserve"> </w:t>
      </w:r>
      <w:r w:rsidR="00781256">
        <w:rPr>
          <w:sz w:val="24"/>
          <w:szCs w:val="24"/>
        </w:rPr>
        <w:t>развития</w:t>
      </w:r>
      <w:r w:rsidR="008C7598" w:rsidRPr="00EF626A">
        <w:rPr>
          <w:sz w:val="24"/>
          <w:szCs w:val="24"/>
        </w:rPr>
        <w:t xml:space="preserve"> экономики.</w:t>
      </w:r>
    </w:p>
    <w:p w:rsidR="008C7598" w:rsidRPr="00EF626A" w:rsidRDefault="008C7598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Бюджетные проектировки на 2010 год и на плановый период 2011 и 2012 годов</w:t>
      </w:r>
      <w:r w:rsidR="002F759A" w:rsidRPr="00EF626A">
        <w:rPr>
          <w:sz w:val="24"/>
          <w:szCs w:val="24"/>
        </w:rPr>
        <w:t xml:space="preserve"> в</w:t>
      </w:r>
      <w:r w:rsidRPr="00EF626A">
        <w:rPr>
          <w:sz w:val="24"/>
          <w:szCs w:val="24"/>
        </w:rPr>
        <w:t xml:space="preserve"> связи с отменой </w:t>
      </w:r>
      <w:r w:rsidR="002F759A" w:rsidRPr="00EF626A">
        <w:rPr>
          <w:sz w:val="24"/>
          <w:szCs w:val="24"/>
        </w:rPr>
        <w:t xml:space="preserve">в 2009 году утвержденных </w:t>
      </w:r>
      <w:r w:rsidRPr="00EF626A">
        <w:rPr>
          <w:sz w:val="24"/>
          <w:szCs w:val="24"/>
        </w:rPr>
        <w:t>показателей</w:t>
      </w:r>
      <w:r w:rsidR="002F759A" w:rsidRPr="00EF626A">
        <w:rPr>
          <w:sz w:val="24"/>
          <w:szCs w:val="24"/>
        </w:rPr>
        <w:t xml:space="preserve"> бюджета автономного округа на 2010 и 2011 годы </w:t>
      </w:r>
      <w:r w:rsidR="00A71751">
        <w:rPr>
          <w:sz w:val="24"/>
          <w:szCs w:val="24"/>
        </w:rPr>
        <w:t>формировались</w:t>
      </w:r>
      <w:r w:rsidR="002F759A" w:rsidRPr="00EF626A">
        <w:rPr>
          <w:sz w:val="24"/>
          <w:szCs w:val="24"/>
        </w:rPr>
        <w:t xml:space="preserve"> с «чистого листа».</w:t>
      </w:r>
    </w:p>
    <w:p w:rsidR="009612EF" w:rsidRPr="009612EF" w:rsidRDefault="009612EF" w:rsidP="00E27731">
      <w:pPr>
        <w:pStyle w:val="a3"/>
        <w:spacing w:line="360" w:lineRule="auto"/>
        <w:ind w:firstLine="567"/>
        <w:jc w:val="both"/>
        <w:rPr>
          <w:sz w:val="24"/>
          <w:szCs w:val="24"/>
        </w:rPr>
      </w:pPr>
    </w:p>
    <w:p w:rsidR="00EE38A1" w:rsidRPr="00D85507" w:rsidRDefault="00EE38A1" w:rsidP="00EE38A1">
      <w:pPr>
        <w:pStyle w:val="a3"/>
        <w:numPr>
          <w:ilvl w:val="0"/>
          <w:numId w:val="2"/>
        </w:numPr>
        <w:spacing w:line="360" w:lineRule="auto"/>
        <w:ind w:left="0" w:firstLine="0"/>
        <w:jc w:val="center"/>
        <w:rPr>
          <w:sz w:val="24"/>
          <w:szCs w:val="24"/>
        </w:rPr>
      </w:pPr>
      <w:r w:rsidRPr="00D85507">
        <w:rPr>
          <w:b/>
          <w:sz w:val="24"/>
          <w:szCs w:val="24"/>
        </w:rPr>
        <w:t xml:space="preserve">Основные цели и задачи бюджетной политики </w:t>
      </w:r>
    </w:p>
    <w:p w:rsidR="00EE38A1" w:rsidRPr="00D85507" w:rsidRDefault="00EE38A1" w:rsidP="00EE38A1">
      <w:pPr>
        <w:pStyle w:val="a3"/>
        <w:spacing w:line="360" w:lineRule="auto"/>
        <w:ind w:firstLine="0"/>
        <w:jc w:val="center"/>
        <w:rPr>
          <w:sz w:val="24"/>
          <w:szCs w:val="24"/>
        </w:rPr>
      </w:pPr>
      <w:r w:rsidRPr="00D85507">
        <w:rPr>
          <w:b/>
          <w:sz w:val="24"/>
          <w:szCs w:val="24"/>
        </w:rPr>
        <w:t>Ханты-Мансийского автономного округа - Югры на 2010 год и на плановый период 2011 и 2012 годов</w:t>
      </w:r>
    </w:p>
    <w:p w:rsidR="00BB0232" w:rsidRPr="00EF626A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Основные направления бюджетной политики Ханты-Мансийского автономного о</w:t>
      </w:r>
      <w:r w:rsidRPr="00EF626A">
        <w:rPr>
          <w:sz w:val="24"/>
          <w:szCs w:val="24"/>
        </w:rPr>
        <w:t>к</w:t>
      </w:r>
      <w:r w:rsidRPr="00EF626A">
        <w:rPr>
          <w:sz w:val="24"/>
          <w:szCs w:val="24"/>
        </w:rPr>
        <w:t>руга – Югры на 2010 год и на плановый период 2011 и 2012 годов определены в соотве</w:t>
      </w:r>
      <w:r w:rsidRPr="00EF626A">
        <w:rPr>
          <w:sz w:val="24"/>
          <w:szCs w:val="24"/>
        </w:rPr>
        <w:t>т</w:t>
      </w:r>
      <w:r w:rsidRPr="00EF626A">
        <w:rPr>
          <w:sz w:val="24"/>
          <w:szCs w:val="24"/>
        </w:rPr>
        <w:t>ствии с Бюджетным посланием Президента Российской Федерации Федеральному Собр</w:t>
      </w:r>
      <w:r w:rsidRPr="00EF626A">
        <w:rPr>
          <w:sz w:val="24"/>
          <w:szCs w:val="24"/>
        </w:rPr>
        <w:t>а</w:t>
      </w:r>
      <w:r w:rsidRPr="00EF626A">
        <w:rPr>
          <w:sz w:val="24"/>
          <w:szCs w:val="24"/>
        </w:rPr>
        <w:t>нию «О бюджетной политике в 2010-2012 годах» и ориентированы в первую очередь на содействие реализации основных целей, определенных Стратегией социально-экономического развития Ханты-Мансийского автономного округа – Югры до 2020 года, основными из которых явля</w:t>
      </w:r>
      <w:r w:rsidR="00D543DC">
        <w:rPr>
          <w:sz w:val="24"/>
          <w:szCs w:val="24"/>
        </w:rPr>
        <w:t>ю</w:t>
      </w:r>
      <w:r w:rsidRPr="00EF626A">
        <w:rPr>
          <w:sz w:val="24"/>
          <w:szCs w:val="24"/>
        </w:rPr>
        <w:t>тся развитие человеческого потенциала и повышение кач</w:t>
      </w:r>
      <w:r w:rsidRPr="00EF626A">
        <w:rPr>
          <w:sz w:val="24"/>
          <w:szCs w:val="24"/>
        </w:rPr>
        <w:t>е</w:t>
      </w:r>
      <w:r w:rsidRPr="00EF626A">
        <w:rPr>
          <w:sz w:val="24"/>
          <w:szCs w:val="24"/>
        </w:rPr>
        <w:t xml:space="preserve">ства жизни населения Югры, а также </w:t>
      </w:r>
      <w:r w:rsidR="00D543DC">
        <w:rPr>
          <w:sz w:val="24"/>
          <w:szCs w:val="24"/>
        </w:rPr>
        <w:t xml:space="preserve">ориентированы </w:t>
      </w:r>
      <w:r w:rsidRPr="00EF626A">
        <w:rPr>
          <w:sz w:val="24"/>
          <w:szCs w:val="24"/>
        </w:rPr>
        <w:t>на адаптацию  бюджета к измени</w:t>
      </w:r>
      <w:r w:rsidRPr="00EF626A">
        <w:rPr>
          <w:sz w:val="24"/>
          <w:szCs w:val="24"/>
        </w:rPr>
        <w:t>в</w:t>
      </w:r>
      <w:r w:rsidRPr="00EF626A">
        <w:rPr>
          <w:sz w:val="24"/>
          <w:szCs w:val="24"/>
        </w:rPr>
        <w:lastRenderedPageBreak/>
        <w:t>шимся условиям экономики и на создание</w:t>
      </w:r>
      <w:r w:rsidR="008D3B11" w:rsidRPr="00EF626A">
        <w:rPr>
          <w:sz w:val="24"/>
          <w:szCs w:val="24"/>
        </w:rPr>
        <w:t xml:space="preserve"> </w:t>
      </w:r>
      <w:r w:rsidRPr="00EF626A">
        <w:rPr>
          <w:sz w:val="24"/>
          <w:szCs w:val="24"/>
        </w:rPr>
        <w:t>предпосылок для устойчивого социально-экономического развития</w:t>
      </w:r>
      <w:r w:rsidR="008D3B11" w:rsidRPr="00EF626A">
        <w:rPr>
          <w:sz w:val="24"/>
          <w:szCs w:val="24"/>
        </w:rPr>
        <w:t xml:space="preserve"> </w:t>
      </w:r>
      <w:r w:rsidRPr="00EF626A">
        <w:rPr>
          <w:sz w:val="24"/>
          <w:szCs w:val="24"/>
        </w:rPr>
        <w:t xml:space="preserve">в посткризисный период. </w:t>
      </w:r>
    </w:p>
    <w:p w:rsidR="00BB0232" w:rsidRPr="00EF626A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Исходя из текущей экономической ситуации, вызванной мировым финансовым кр</w:t>
      </w:r>
      <w:r w:rsidRPr="00EF626A">
        <w:rPr>
          <w:sz w:val="24"/>
          <w:szCs w:val="24"/>
        </w:rPr>
        <w:t>и</w:t>
      </w:r>
      <w:r w:rsidRPr="00EF626A">
        <w:rPr>
          <w:sz w:val="24"/>
          <w:szCs w:val="24"/>
        </w:rPr>
        <w:t>зисом, оказавшим непосредственное влияние на изменение бюджетообразующих показ</w:t>
      </w:r>
      <w:r w:rsidRPr="00EF626A">
        <w:rPr>
          <w:sz w:val="24"/>
          <w:szCs w:val="24"/>
        </w:rPr>
        <w:t>а</w:t>
      </w:r>
      <w:r w:rsidRPr="00EF626A">
        <w:rPr>
          <w:sz w:val="24"/>
          <w:szCs w:val="24"/>
        </w:rPr>
        <w:t>телей и объем доходов бюджета Югры бюджетная политика в 2010-2012 годах будет н</w:t>
      </w:r>
      <w:r w:rsidRPr="00EF626A">
        <w:rPr>
          <w:sz w:val="24"/>
          <w:szCs w:val="24"/>
        </w:rPr>
        <w:t>а</w:t>
      </w:r>
      <w:r w:rsidRPr="00EF626A">
        <w:rPr>
          <w:sz w:val="24"/>
          <w:szCs w:val="24"/>
        </w:rPr>
        <w:t xml:space="preserve">правлена на решение следующих задач: </w:t>
      </w:r>
    </w:p>
    <w:p w:rsidR="00BB0232" w:rsidRPr="00EF626A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- реализация мер, направленных на смягчение последствий экономического кризиса, в частности использование бюджета в качестве одного из важнейших инструментов ст</w:t>
      </w:r>
      <w:r w:rsidRPr="00EF626A">
        <w:rPr>
          <w:sz w:val="24"/>
          <w:szCs w:val="24"/>
        </w:rPr>
        <w:t>и</w:t>
      </w:r>
      <w:r w:rsidRPr="00EF626A">
        <w:rPr>
          <w:sz w:val="24"/>
          <w:szCs w:val="24"/>
        </w:rPr>
        <w:t>мулирования экономики в период выхода из кризиса;</w:t>
      </w:r>
    </w:p>
    <w:p w:rsidR="00BB0232" w:rsidRPr="00EF626A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- сохранение и развитие налогового потенциала Югры;</w:t>
      </w:r>
    </w:p>
    <w:p w:rsidR="00BB0232" w:rsidRPr="00EF626A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- повышение устойчивости экономики автономного округа;</w:t>
      </w:r>
    </w:p>
    <w:p w:rsidR="0090146F" w:rsidRPr="00EF626A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 xml:space="preserve">- </w:t>
      </w:r>
      <w:r w:rsidR="0090146F" w:rsidRPr="00EF626A">
        <w:rPr>
          <w:sz w:val="24"/>
          <w:szCs w:val="24"/>
        </w:rPr>
        <w:t>повышение ответственности каждого администратора доходов бюджета автоно</w:t>
      </w:r>
      <w:r w:rsidR="0090146F" w:rsidRPr="00EF626A">
        <w:rPr>
          <w:sz w:val="24"/>
          <w:szCs w:val="24"/>
        </w:rPr>
        <w:t>м</w:t>
      </w:r>
      <w:r w:rsidR="0090146F" w:rsidRPr="00EF626A">
        <w:rPr>
          <w:sz w:val="24"/>
          <w:szCs w:val="24"/>
        </w:rPr>
        <w:t>ного округа за эффективное прогнозирование, своевременность, правильность и полноту поступления администрируемых им платежей;</w:t>
      </w:r>
    </w:p>
    <w:p w:rsidR="00EE38A1" w:rsidRPr="00EF626A" w:rsidRDefault="00EE38A1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- обеспечение дополнительных поступлений в бюджет округа за счет средств от и</w:t>
      </w:r>
      <w:r w:rsidRPr="00EF626A">
        <w:rPr>
          <w:sz w:val="24"/>
          <w:szCs w:val="24"/>
        </w:rPr>
        <w:t>с</w:t>
      </w:r>
      <w:r w:rsidRPr="00EF626A">
        <w:rPr>
          <w:sz w:val="24"/>
          <w:szCs w:val="24"/>
        </w:rPr>
        <w:t>пользования собственности автономного округа, прежде всего путем повышения эффе</w:t>
      </w:r>
      <w:r w:rsidRPr="00EF626A">
        <w:rPr>
          <w:sz w:val="24"/>
          <w:szCs w:val="24"/>
        </w:rPr>
        <w:t>к</w:t>
      </w:r>
      <w:r w:rsidRPr="00EF626A">
        <w:rPr>
          <w:sz w:val="24"/>
          <w:szCs w:val="24"/>
        </w:rPr>
        <w:t>тивности управления государственными активами;</w:t>
      </w:r>
    </w:p>
    <w:p w:rsidR="00BB0232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- обеспечение сбалансированности бюджетной системы автономного округа с целью обеспечения безусловного исполнения действующих расходных обязательств, в первую очередь перед гражданами</w:t>
      </w:r>
      <w:r w:rsidR="00A7322D">
        <w:rPr>
          <w:sz w:val="24"/>
          <w:szCs w:val="24"/>
        </w:rPr>
        <w:t xml:space="preserve"> с одновременным повышением адресности предоставления с</w:t>
      </w:r>
      <w:r w:rsidR="00A7322D">
        <w:rPr>
          <w:sz w:val="24"/>
          <w:szCs w:val="24"/>
        </w:rPr>
        <w:t>о</w:t>
      </w:r>
      <w:r w:rsidR="00A7322D">
        <w:rPr>
          <w:sz w:val="24"/>
          <w:szCs w:val="24"/>
        </w:rPr>
        <w:t>циальной помощи</w:t>
      </w:r>
      <w:r w:rsidR="00082244">
        <w:rPr>
          <w:sz w:val="24"/>
          <w:szCs w:val="24"/>
        </w:rPr>
        <w:t xml:space="preserve"> действительно нуждающимся слоям населения</w:t>
      </w:r>
      <w:r w:rsidRPr="00EF626A">
        <w:rPr>
          <w:sz w:val="24"/>
          <w:szCs w:val="24"/>
        </w:rPr>
        <w:t>;</w:t>
      </w:r>
    </w:p>
    <w:p w:rsidR="00082244" w:rsidRPr="00EF626A" w:rsidRDefault="00082244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совершенствование программно-целевого принципа в бюджетном процессе;</w:t>
      </w:r>
    </w:p>
    <w:p w:rsidR="00BB0232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- повышение эффективности бюджетных расходов. В условиях вынужденного сн</w:t>
      </w:r>
      <w:r w:rsidRPr="00EF626A">
        <w:rPr>
          <w:sz w:val="24"/>
          <w:szCs w:val="24"/>
        </w:rPr>
        <w:t>и</w:t>
      </w:r>
      <w:r w:rsidRPr="00EF626A">
        <w:rPr>
          <w:sz w:val="24"/>
          <w:szCs w:val="24"/>
        </w:rPr>
        <w:t>жения объемов расходов бюджета необходимо обеспечить высокое качество государс</w:t>
      </w:r>
      <w:r w:rsidRPr="00EF626A">
        <w:rPr>
          <w:sz w:val="24"/>
          <w:szCs w:val="24"/>
        </w:rPr>
        <w:t>т</w:t>
      </w:r>
      <w:r w:rsidRPr="00EF626A">
        <w:rPr>
          <w:sz w:val="24"/>
          <w:szCs w:val="24"/>
        </w:rPr>
        <w:t>венных услуг и эффективное использование бюджетных средств;</w:t>
      </w:r>
    </w:p>
    <w:p w:rsidR="00082244" w:rsidRPr="00EF626A" w:rsidRDefault="00082244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оптимизация бюджетных расходов, в первую очередь на государственное управл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ние;</w:t>
      </w:r>
    </w:p>
    <w:p w:rsidR="00BB0232" w:rsidRPr="00EF626A" w:rsidRDefault="00BB0232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- снижение бюджетного дефицита</w:t>
      </w:r>
      <w:r w:rsidR="00A77D1D" w:rsidRPr="00EF626A">
        <w:rPr>
          <w:sz w:val="24"/>
          <w:szCs w:val="24"/>
        </w:rPr>
        <w:t>, от размера</w:t>
      </w:r>
      <w:r w:rsidR="001D283A" w:rsidRPr="00EF626A">
        <w:rPr>
          <w:sz w:val="24"/>
          <w:szCs w:val="24"/>
        </w:rPr>
        <w:t xml:space="preserve"> которого во многом будет зависеть </w:t>
      </w:r>
      <w:r w:rsidR="00A77D1D" w:rsidRPr="00EF626A">
        <w:rPr>
          <w:sz w:val="24"/>
          <w:szCs w:val="24"/>
        </w:rPr>
        <w:t>экономическая стабильность</w:t>
      </w:r>
      <w:r w:rsidRPr="00EF626A">
        <w:rPr>
          <w:sz w:val="24"/>
          <w:szCs w:val="24"/>
        </w:rPr>
        <w:t>.</w:t>
      </w:r>
    </w:p>
    <w:p w:rsidR="00C26F97" w:rsidRDefault="001D283A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 xml:space="preserve">Выполнение задачи по снижению бюджетного дефицита и, как следствие, </w:t>
      </w:r>
      <w:r w:rsidR="00B40D26" w:rsidRPr="00EF626A">
        <w:rPr>
          <w:sz w:val="24"/>
          <w:szCs w:val="24"/>
        </w:rPr>
        <w:t>обеспеч</w:t>
      </w:r>
      <w:r w:rsidR="00B40D26" w:rsidRPr="00EF626A">
        <w:rPr>
          <w:sz w:val="24"/>
          <w:szCs w:val="24"/>
        </w:rPr>
        <w:t>е</w:t>
      </w:r>
      <w:r w:rsidR="00B40D26" w:rsidRPr="00EF626A">
        <w:rPr>
          <w:sz w:val="24"/>
          <w:szCs w:val="24"/>
        </w:rPr>
        <w:t xml:space="preserve">ние </w:t>
      </w:r>
      <w:r w:rsidRPr="00EF626A">
        <w:rPr>
          <w:sz w:val="24"/>
          <w:szCs w:val="24"/>
        </w:rPr>
        <w:t>финансовой стабильности не возможно без проведения разумной политики сдержив</w:t>
      </w:r>
      <w:r w:rsidRPr="00EF626A">
        <w:rPr>
          <w:sz w:val="24"/>
          <w:szCs w:val="24"/>
        </w:rPr>
        <w:t>а</w:t>
      </w:r>
      <w:r w:rsidRPr="00EF626A">
        <w:rPr>
          <w:sz w:val="24"/>
          <w:szCs w:val="24"/>
        </w:rPr>
        <w:t xml:space="preserve">ния роста государственных расходов. </w:t>
      </w:r>
      <w:r w:rsidR="00022445" w:rsidRPr="00EF626A">
        <w:rPr>
          <w:sz w:val="24"/>
          <w:szCs w:val="24"/>
        </w:rPr>
        <w:t>Эта вынужденная мера должна реализовываться с</w:t>
      </w:r>
      <w:r w:rsidR="00022445" w:rsidRPr="00EF626A">
        <w:rPr>
          <w:sz w:val="24"/>
          <w:szCs w:val="24"/>
        </w:rPr>
        <w:t>о</w:t>
      </w:r>
      <w:r w:rsidR="00022445" w:rsidRPr="00EF626A">
        <w:rPr>
          <w:sz w:val="24"/>
          <w:szCs w:val="24"/>
        </w:rPr>
        <w:t>вместными усилиями всех участников бюджетного процесса, направленными на оптим</w:t>
      </w:r>
      <w:r w:rsidR="00022445" w:rsidRPr="00EF626A">
        <w:rPr>
          <w:sz w:val="24"/>
          <w:szCs w:val="24"/>
        </w:rPr>
        <w:t>и</w:t>
      </w:r>
      <w:r w:rsidR="00022445" w:rsidRPr="00EF626A">
        <w:rPr>
          <w:sz w:val="24"/>
          <w:szCs w:val="24"/>
        </w:rPr>
        <w:t>зацию бюджетных расходов, в том числе и путем изменения их структуры с учетом э</w:t>
      </w:r>
      <w:r w:rsidR="00022445" w:rsidRPr="00EF626A">
        <w:rPr>
          <w:sz w:val="24"/>
          <w:szCs w:val="24"/>
        </w:rPr>
        <w:t>ф</w:t>
      </w:r>
      <w:r w:rsidR="00022445" w:rsidRPr="00EF626A">
        <w:rPr>
          <w:sz w:val="24"/>
          <w:szCs w:val="24"/>
        </w:rPr>
        <w:t xml:space="preserve">фективности </w:t>
      </w:r>
      <w:r w:rsidR="00C26F97" w:rsidRPr="00EF626A">
        <w:rPr>
          <w:sz w:val="24"/>
          <w:szCs w:val="24"/>
        </w:rPr>
        <w:t>расходования средств</w:t>
      </w:r>
      <w:r w:rsidR="00F30BF9">
        <w:rPr>
          <w:sz w:val="24"/>
          <w:szCs w:val="24"/>
        </w:rPr>
        <w:t xml:space="preserve"> и концентрации ресурсов на вводимых объектах</w:t>
      </w:r>
      <w:r w:rsidR="00C26F97" w:rsidRPr="00EF626A">
        <w:rPr>
          <w:sz w:val="24"/>
          <w:szCs w:val="24"/>
        </w:rPr>
        <w:t>.</w:t>
      </w:r>
      <w:r w:rsidR="00B40D26" w:rsidRPr="00EF626A">
        <w:rPr>
          <w:sz w:val="24"/>
          <w:szCs w:val="24"/>
        </w:rPr>
        <w:t xml:space="preserve"> </w:t>
      </w:r>
      <w:r w:rsidR="00584DC5" w:rsidRPr="00EF626A">
        <w:rPr>
          <w:sz w:val="24"/>
          <w:szCs w:val="24"/>
        </w:rPr>
        <w:t>Пр</w:t>
      </w:r>
      <w:r w:rsidR="00584DC5" w:rsidRPr="00EF626A">
        <w:rPr>
          <w:sz w:val="24"/>
          <w:szCs w:val="24"/>
        </w:rPr>
        <w:t>и</w:t>
      </w:r>
      <w:r w:rsidR="00584DC5" w:rsidRPr="00EF626A">
        <w:rPr>
          <w:sz w:val="24"/>
          <w:szCs w:val="24"/>
        </w:rPr>
        <w:t>нятие решения о в</w:t>
      </w:r>
      <w:r w:rsidR="00B40D26" w:rsidRPr="00EF626A">
        <w:rPr>
          <w:sz w:val="24"/>
          <w:szCs w:val="24"/>
        </w:rPr>
        <w:t>ыделени</w:t>
      </w:r>
      <w:r w:rsidR="00584DC5" w:rsidRPr="00EF626A">
        <w:rPr>
          <w:sz w:val="24"/>
          <w:szCs w:val="24"/>
        </w:rPr>
        <w:t>и</w:t>
      </w:r>
      <w:r w:rsidR="00B40D26" w:rsidRPr="00EF626A">
        <w:rPr>
          <w:sz w:val="24"/>
          <w:szCs w:val="24"/>
        </w:rPr>
        <w:t xml:space="preserve"> каждого бюджетного рубля должно</w:t>
      </w:r>
      <w:r w:rsidR="00584DC5" w:rsidRPr="00EF626A">
        <w:rPr>
          <w:sz w:val="24"/>
          <w:szCs w:val="24"/>
        </w:rPr>
        <w:t xml:space="preserve"> основываться на дост</w:t>
      </w:r>
      <w:r w:rsidR="00584DC5" w:rsidRPr="00EF626A">
        <w:rPr>
          <w:sz w:val="24"/>
          <w:szCs w:val="24"/>
        </w:rPr>
        <w:t>и</w:t>
      </w:r>
      <w:r w:rsidR="00584DC5" w:rsidRPr="00EF626A">
        <w:rPr>
          <w:sz w:val="24"/>
          <w:szCs w:val="24"/>
        </w:rPr>
        <w:lastRenderedPageBreak/>
        <w:t>жении конкретного мультипликативного эконо</w:t>
      </w:r>
      <w:r w:rsidR="00D543DC">
        <w:rPr>
          <w:sz w:val="24"/>
          <w:szCs w:val="24"/>
        </w:rPr>
        <w:t>мического и социального эффекта,</w:t>
      </w:r>
      <w:r w:rsidR="00584DC5" w:rsidRPr="00EF626A">
        <w:rPr>
          <w:sz w:val="24"/>
          <w:szCs w:val="24"/>
        </w:rPr>
        <w:t xml:space="preserve"> </w:t>
      </w:r>
      <w:r w:rsidR="00D543DC">
        <w:rPr>
          <w:sz w:val="24"/>
          <w:szCs w:val="24"/>
        </w:rPr>
        <w:t>у</w:t>
      </w:r>
      <w:r w:rsidR="007B434B" w:rsidRPr="00EF626A">
        <w:rPr>
          <w:sz w:val="24"/>
          <w:szCs w:val="24"/>
        </w:rPr>
        <w:t>ст</w:t>
      </w:r>
      <w:r w:rsidR="007B434B" w:rsidRPr="00EF626A">
        <w:rPr>
          <w:sz w:val="24"/>
          <w:szCs w:val="24"/>
        </w:rPr>
        <w:t>а</w:t>
      </w:r>
      <w:r w:rsidR="007B434B" w:rsidRPr="00EF626A">
        <w:rPr>
          <w:sz w:val="24"/>
          <w:szCs w:val="24"/>
        </w:rPr>
        <w:t>новлен и проанализирован индикатор его достижения.</w:t>
      </w:r>
      <w:r w:rsidR="00A710AF" w:rsidRPr="00EF626A">
        <w:rPr>
          <w:sz w:val="24"/>
          <w:szCs w:val="24"/>
        </w:rPr>
        <w:t xml:space="preserve"> </w:t>
      </w:r>
    </w:p>
    <w:p w:rsidR="00A7322D" w:rsidRPr="00EF626A" w:rsidRDefault="00A7322D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качестве мер по оптимизации и сокращению расходов </w:t>
      </w:r>
      <w:r w:rsidR="00A65308">
        <w:rPr>
          <w:sz w:val="24"/>
          <w:szCs w:val="24"/>
        </w:rPr>
        <w:t>на государственное упра</w:t>
      </w:r>
      <w:r w:rsidR="00A65308">
        <w:rPr>
          <w:sz w:val="24"/>
          <w:szCs w:val="24"/>
        </w:rPr>
        <w:t>в</w:t>
      </w:r>
      <w:r w:rsidR="00A65308">
        <w:rPr>
          <w:sz w:val="24"/>
          <w:szCs w:val="24"/>
        </w:rPr>
        <w:t xml:space="preserve">ление </w:t>
      </w:r>
      <w:r w:rsidR="00D543DC">
        <w:rPr>
          <w:sz w:val="24"/>
          <w:szCs w:val="24"/>
        </w:rPr>
        <w:t>необходимо провести</w:t>
      </w:r>
      <w:r w:rsidR="00A65308">
        <w:rPr>
          <w:sz w:val="24"/>
          <w:szCs w:val="24"/>
        </w:rPr>
        <w:t xml:space="preserve"> реструктуризаци</w:t>
      </w:r>
      <w:r w:rsidR="00D543DC">
        <w:rPr>
          <w:sz w:val="24"/>
          <w:szCs w:val="24"/>
        </w:rPr>
        <w:t>ю</w:t>
      </w:r>
      <w:r w:rsidR="00A65308">
        <w:rPr>
          <w:sz w:val="24"/>
          <w:szCs w:val="24"/>
        </w:rPr>
        <w:t xml:space="preserve"> структур органов государственной власти автономного округа, исключ</w:t>
      </w:r>
      <w:r w:rsidR="00D543DC">
        <w:rPr>
          <w:sz w:val="24"/>
          <w:szCs w:val="24"/>
        </w:rPr>
        <w:t>ить</w:t>
      </w:r>
      <w:r w:rsidR="00A65308">
        <w:rPr>
          <w:sz w:val="24"/>
          <w:szCs w:val="24"/>
        </w:rPr>
        <w:t xml:space="preserve"> расходы несвойственные управленческим функциям с п</w:t>
      </w:r>
      <w:r w:rsidR="00A65308">
        <w:rPr>
          <w:sz w:val="24"/>
          <w:szCs w:val="24"/>
        </w:rPr>
        <w:t>е</w:t>
      </w:r>
      <w:r w:rsidR="00A65308">
        <w:rPr>
          <w:sz w:val="24"/>
          <w:szCs w:val="24"/>
        </w:rPr>
        <w:t>редачей функций бюджетны</w:t>
      </w:r>
      <w:r w:rsidR="00781256">
        <w:rPr>
          <w:sz w:val="24"/>
          <w:szCs w:val="24"/>
        </w:rPr>
        <w:t>м</w:t>
      </w:r>
      <w:r w:rsidR="00A65308">
        <w:rPr>
          <w:sz w:val="24"/>
          <w:szCs w:val="24"/>
        </w:rPr>
        <w:t xml:space="preserve"> (автономны</w:t>
      </w:r>
      <w:r w:rsidR="00781256">
        <w:rPr>
          <w:sz w:val="24"/>
          <w:szCs w:val="24"/>
        </w:rPr>
        <w:t>м</w:t>
      </w:r>
      <w:r w:rsidR="00A65308">
        <w:rPr>
          <w:sz w:val="24"/>
          <w:szCs w:val="24"/>
        </w:rPr>
        <w:t>) учреждения</w:t>
      </w:r>
      <w:r w:rsidR="00781256">
        <w:rPr>
          <w:sz w:val="24"/>
          <w:szCs w:val="24"/>
        </w:rPr>
        <w:t>м</w:t>
      </w:r>
      <w:r w:rsidR="00A65308">
        <w:rPr>
          <w:sz w:val="24"/>
          <w:szCs w:val="24"/>
        </w:rPr>
        <w:t>.</w:t>
      </w:r>
    </w:p>
    <w:p w:rsidR="008A4C4B" w:rsidRPr="00EF626A" w:rsidRDefault="008A4C4B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Введение практики составления государственного задания на оказание государс</w:t>
      </w:r>
      <w:r w:rsidRPr="00EF626A">
        <w:rPr>
          <w:sz w:val="24"/>
          <w:szCs w:val="24"/>
        </w:rPr>
        <w:t>т</w:t>
      </w:r>
      <w:r w:rsidRPr="00EF626A">
        <w:rPr>
          <w:sz w:val="24"/>
          <w:szCs w:val="24"/>
        </w:rPr>
        <w:t>венных услуг позволит прогнозировать достижение запланированных результатов с м</w:t>
      </w:r>
      <w:r w:rsidRPr="00EF626A">
        <w:rPr>
          <w:sz w:val="24"/>
          <w:szCs w:val="24"/>
        </w:rPr>
        <w:t>и</w:t>
      </w:r>
      <w:r w:rsidRPr="00EF626A">
        <w:rPr>
          <w:sz w:val="24"/>
          <w:szCs w:val="24"/>
        </w:rPr>
        <w:t xml:space="preserve">нимальным процентом погрешности. </w:t>
      </w:r>
    </w:p>
    <w:p w:rsidR="00B40D26" w:rsidRPr="00EF626A" w:rsidRDefault="0028696D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>Кроме того, в целях повышения качества предоставления гражданам государстве</w:t>
      </w:r>
      <w:r w:rsidRPr="00EF626A">
        <w:rPr>
          <w:sz w:val="24"/>
          <w:szCs w:val="24"/>
        </w:rPr>
        <w:t>н</w:t>
      </w:r>
      <w:r w:rsidRPr="00EF626A">
        <w:rPr>
          <w:sz w:val="24"/>
          <w:szCs w:val="24"/>
        </w:rPr>
        <w:t>ных услуг, модернизации сети оказания услуг гражданам за счет бюджетных средств пл</w:t>
      </w:r>
      <w:r w:rsidRPr="00EF626A">
        <w:rPr>
          <w:sz w:val="24"/>
          <w:szCs w:val="24"/>
        </w:rPr>
        <w:t>а</w:t>
      </w:r>
      <w:r w:rsidRPr="00EF626A">
        <w:rPr>
          <w:sz w:val="24"/>
          <w:szCs w:val="24"/>
        </w:rPr>
        <w:t>нируется продолжить поэтапный перевод ряда бюджетных учреждений в автономные, и</w:t>
      </w:r>
      <w:r w:rsidRPr="00EF626A">
        <w:rPr>
          <w:sz w:val="24"/>
          <w:szCs w:val="24"/>
        </w:rPr>
        <w:t>с</w:t>
      </w:r>
      <w:r w:rsidRPr="00EF626A">
        <w:rPr>
          <w:sz w:val="24"/>
          <w:szCs w:val="24"/>
        </w:rPr>
        <w:t>ходя из целесообразности и обоснованного анализа.</w:t>
      </w:r>
    </w:p>
    <w:p w:rsidR="00A56210" w:rsidRPr="00EF626A" w:rsidRDefault="00A56210" w:rsidP="00EF626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EF62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теряет своей актуальности и должно быть осуществлено в максимальной степени внедрение программно-целевого принципа планирования и исполнения бюджета. В 2009 году на уровне округа поставлена, но не в полной мере реализована, задача по переводу текущих расходов</w:t>
      </w:r>
      <w:r w:rsidRPr="00EF626A">
        <w:rPr>
          <w:rFonts w:ascii="Times New Roman" w:hAnsi="Times New Roman" w:cs="Times New Roman"/>
          <w:kern w:val="24"/>
          <w:sz w:val="24"/>
          <w:szCs w:val="24"/>
        </w:rPr>
        <w:t xml:space="preserve"> по предоставлению бюджетных услуг населению в рамки ведомстве</w:t>
      </w:r>
      <w:r w:rsidRPr="00EF626A">
        <w:rPr>
          <w:rFonts w:ascii="Times New Roman" w:hAnsi="Times New Roman" w:cs="Times New Roman"/>
          <w:kern w:val="24"/>
          <w:sz w:val="24"/>
          <w:szCs w:val="24"/>
        </w:rPr>
        <w:t>н</w:t>
      </w:r>
      <w:r w:rsidRPr="00EF626A">
        <w:rPr>
          <w:rFonts w:ascii="Times New Roman" w:hAnsi="Times New Roman" w:cs="Times New Roman"/>
          <w:kern w:val="24"/>
          <w:sz w:val="24"/>
          <w:szCs w:val="24"/>
        </w:rPr>
        <w:t xml:space="preserve">ных целевых программ. </w:t>
      </w:r>
      <w:r w:rsidR="00781256">
        <w:rPr>
          <w:rFonts w:ascii="Times New Roman" w:hAnsi="Times New Roman" w:cs="Times New Roman"/>
          <w:kern w:val="24"/>
          <w:sz w:val="24"/>
          <w:szCs w:val="24"/>
        </w:rPr>
        <w:t>В</w:t>
      </w:r>
      <w:r w:rsidRPr="00EF626A">
        <w:rPr>
          <w:rFonts w:ascii="Times New Roman" w:hAnsi="Times New Roman" w:cs="Times New Roman"/>
          <w:kern w:val="24"/>
          <w:sz w:val="24"/>
          <w:szCs w:val="24"/>
        </w:rPr>
        <w:t xml:space="preserve"> очередном финансовом году</w:t>
      </w:r>
      <w:r w:rsidR="00D709F6">
        <w:rPr>
          <w:rFonts w:ascii="Times New Roman" w:hAnsi="Times New Roman" w:cs="Times New Roman"/>
          <w:kern w:val="24"/>
          <w:sz w:val="24"/>
          <w:szCs w:val="24"/>
        </w:rPr>
        <w:t xml:space="preserve"> и плановом периоде</w:t>
      </w:r>
      <w:r w:rsidR="00781256">
        <w:rPr>
          <w:rFonts w:ascii="Times New Roman" w:hAnsi="Times New Roman" w:cs="Times New Roman"/>
          <w:kern w:val="24"/>
          <w:sz w:val="24"/>
          <w:szCs w:val="24"/>
        </w:rPr>
        <w:t xml:space="preserve"> эту работу н</w:t>
      </w:r>
      <w:r w:rsidR="00781256">
        <w:rPr>
          <w:rFonts w:ascii="Times New Roman" w:hAnsi="Times New Roman" w:cs="Times New Roman"/>
          <w:kern w:val="24"/>
          <w:sz w:val="24"/>
          <w:szCs w:val="24"/>
        </w:rPr>
        <w:t>е</w:t>
      </w:r>
      <w:r w:rsidR="00781256">
        <w:rPr>
          <w:rFonts w:ascii="Times New Roman" w:hAnsi="Times New Roman" w:cs="Times New Roman"/>
          <w:kern w:val="24"/>
          <w:sz w:val="24"/>
          <w:szCs w:val="24"/>
        </w:rPr>
        <w:t>обходимо</w:t>
      </w:r>
      <w:r w:rsidR="00D709F6">
        <w:rPr>
          <w:rFonts w:ascii="Times New Roman" w:hAnsi="Times New Roman" w:cs="Times New Roman"/>
          <w:kern w:val="24"/>
          <w:sz w:val="24"/>
          <w:szCs w:val="24"/>
        </w:rPr>
        <w:t xml:space="preserve"> максимально</w:t>
      </w:r>
      <w:r w:rsidR="00781256">
        <w:rPr>
          <w:rFonts w:ascii="Times New Roman" w:hAnsi="Times New Roman" w:cs="Times New Roman"/>
          <w:kern w:val="24"/>
          <w:sz w:val="24"/>
          <w:szCs w:val="24"/>
        </w:rPr>
        <w:t xml:space="preserve"> активизировать</w:t>
      </w:r>
      <w:r w:rsidRPr="00EF626A">
        <w:rPr>
          <w:rFonts w:ascii="Times New Roman" w:hAnsi="Times New Roman" w:cs="Times New Roman"/>
          <w:kern w:val="24"/>
          <w:sz w:val="24"/>
          <w:szCs w:val="24"/>
        </w:rPr>
        <w:t>.</w:t>
      </w:r>
      <w:r w:rsidR="00D709F6">
        <w:rPr>
          <w:rFonts w:ascii="Times New Roman" w:hAnsi="Times New Roman" w:cs="Times New Roman"/>
          <w:kern w:val="24"/>
          <w:sz w:val="24"/>
          <w:szCs w:val="24"/>
        </w:rPr>
        <w:t xml:space="preserve"> Предстоит разработать и внедрить эффективную систему распределения бюджетных средств по ведомственным программам, которые н</w:t>
      </w:r>
      <w:r w:rsidR="00D709F6">
        <w:rPr>
          <w:rFonts w:ascii="Times New Roman" w:hAnsi="Times New Roman" w:cs="Times New Roman"/>
          <w:kern w:val="24"/>
          <w:sz w:val="24"/>
          <w:szCs w:val="24"/>
        </w:rPr>
        <w:t>а</w:t>
      </w:r>
      <w:r w:rsidR="00D709F6">
        <w:rPr>
          <w:rFonts w:ascii="Times New Roman" w:hAnsi="Times New Roman" w:cs="Times New Roman"/>
          <w:kern w:val="24"/>
          <w:sz w:val="24"/>
          <w:szCs w:val="24"/>
        </w:rPr>
        <w:t>целены на решение острых социальных и экономических проблем.</w:t>
      </w:r>
    </w:p>
    <w:p w:rsidR="00180F8C" w:rsidRPr="00EF626A" w:rsidRDefault="00180F8C" w:rsidP="00EF626A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26A">
        <w:rPr>
          <w:rFonts w:ascii="Times New Roman" w:eastAsia="Times New Roman" w:hAnsi="Times New Roman" w:cs="Times New Roman"/>
          <w:sz w:val="24"/>
          <w:szCs w:val="24"/>
        </w:rPr>
        <w:t>В целях повышения заинтересованности органов исполнительной власти Ханты-Мансийского автономного округа – Югры в повышении качества контроля в сфере упра</w:t>
      </w:r>
      <w:r w:rsidRPr="00EF626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F626A">
        <w:rPr>
          <w:rFonts w:ascii="Times New Roman" w:eastAsia="Times New Roman" w:hAnsi="Times New Roman" w:cs="Times New Roman"/>
          <w:sz w:val="24"/>
          <w:szCs w:val="24"/>
        </w:rPr>
        <w:t xml:space="preserve">ления региональными финансами, с начала очередного финансового года </w:t>
      </w:r>
      <w:r w:rsidR="00D543DC">
        <w:rPr>
          <w:rFonts w:ascii="Times New Roman" w:eastAsia="Times New Roman" w:hAnsi="Times New Roman" w:cs="Times New Roman"/>
          <w:sz w:val="24"/>
          <w:szCs w:val="24"/>
        </w:rPr>
        <w:t>необходимо а</w:t>
      </w:r>
      <w:r w:rsidR="00D543D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543DC">
        <w:rPr>
          <w:rFonts w:ascii="Times New Roman" w:eastAsia="Times New Roman" w:hAnsi="Times New Roman" w:cs="Times New Roman"/>
          <w:sz w:val="24"/>
          <w:szCs w:val="24"/>
        </w:rPr>
        <w:t>тивизировать работу по осуществлению</w:t>
      </w:r>
      <w:r w:rsidRPr="00EF626A">
        <w:rPr>
          <w:rFonts w:ascii="Times New Roman" w:eastAsia="Times New Roman" w:hAnsi="Times New Roman" w:cs="Times New Roman"/>
          <w:sz w:val="24"/>
          <w:szCs w:val="24"/>
        </w:rPr>
        <w:t xml:space="preserve"> мониторинг</w:t>
      </w:r>
      <w:r w:rsidR="00D543D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F626A">
        <w:rPr>
          <w:rFonts w:ascii="Times New Roman" w:eastAsia="Times New Roman" w:hAnsi="Times New Roman" w:cs="Times New Roman"/>
          <w:sz w:val="24"/>
          <w:szCs w:val="24"/>
        </w:rPr>
        <w:t xml:space="preserve"> качества финансового менеджмента, осуществляемого главными распорядителями средств бюджета автономного округа, </w:t>
      </w:r>
      <w:r w:rsidR="00CE4C3F" w:rsidRPr="00EF626A">
        <w:rPr>
          <w:rFonts w:ascii="Times New Roman" w:eastAsia="Times New Roman" w:hAnsi="Times New Roman" w:cs="Times New Roman"/>
          <w:sz w:val="24"/>
          <w:szCs w:val="24"/>
        </w:rPr>
        <w:t>кот</w:t>
      </w:r>
      <w:r w:rsidR="00CE4C3F" w:rsidRPr="00EF626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4C3F" w:rsidRPr="00EF626A">
        <w:rPr>
          <w:rFonts w:ascii="Times New Roman" w:eastAsia="Times New Roman" w:hAnsi="Times New Roman" w:cs="Times New Roman"/>
          <w:sz w:val="24"/>
          <w:szCs w:val="24"/>
        </w:rPr>
        <w:t>рый охват</w:t>
      </w:r>
      <w:r w:rsidR="00D543DC">
        <w:rPr>
          <w:rFonts w:ascii="Times New Roman" w:eastAsia="Times New Roman" w:hAnsi="Times New Roman" w:cs="Times New Roman"/>
          <w:sz w:val="24"/>
          <w:szCs w:val="24"/>
        </w:rPr>
        <w:t>ывает</w:t>
      </w:r>
      <w:r w:rsidR="00CE4C3F" w:rsidRPr="00EF626A">
        <w:rPr>
          <w:rFonts w:ascii="Times New Roman" w:eastAsia="Times New Roman" w:hAnsi="Times New Roman" w:cs="Times New Roman"/>
          <w:sz w:val="24"/>
          <w:szCs w:val="24"/>
        </w:rPr>
        <w:t xml:space="preserve"> все элементы бюджетного процесса: планирование, исполнение бюджета, учет и отчетность, контроль и аудит. </w:t>
      </w:r>
    </w:p>
    <w:p w:rsidR="00CE4C3F" w:rsidRPr="00D85507" w:rsidRDefault="00CE4C3F" w:rsidP="0099535D">
      <w:pPr>
        <w:pStyle w:val="a3"/>
        <w:spacing w:after="240" w:line="360" w:lineRule="auto"/>
        <w:ind w:firstLine="567"/>
        <w:jc w:val="center"/>
        <w:rPr>
          <w:b/>
          <w:sz w:val="24"/>
          <w:szCs w:val="24"/>
        </w:rPr>
      </w:pPr>
      <w:r w:rsidRPr="00D85507">
        <w:rPr>
          <w:b/>
          <w:sz w:val="24"/>
          <w:szCs w:val="24"/>
        </w:rPr>
        <w:t>Основные параметры бюджета автономного округа на 2010 год и на плановый период 2011 и 2012 годов</w:t>
      </w:r>
    </w:p>
    <w:tbl>
      <w:tblPr>
        <w:tblStyle w:val="a5"/>
        <w:tblW w:w="9606" w:type="dxa"/>
        <w:tblLayout w:type="fixed"/>
        <w:tblLook w:val="04A0"/>
      </w:tblPr>
      <w:tblGrid>
        <w:gridCol w:w="1809"/>
        <w:gridCol w:w="1560"/>
        <w:gridCol w:w="1422"/>
        <w:gridCol w:w="1271"/>
        <w:gridCol w:w="1134"/>
        <w:gridCol w:w="1134"/>
        <w:gridCol w:w="1276"/>
      </w:tblGrid>
      <w:tr w:rsidR="00C02677" w:rsidTr="00F549DA">
        <w:trPr>
          <w:tblHeader/>
        </w:trPr>
        <w:tc>
          <w:tcPr>
            <w:tcW w:w="1809" w:type="dxa"/>
            <w:vMerge w:val="restart"/>
          </w:tcPr>
          <w:p w:rsidR="00C02677" w:rsidRDefault="00C02677" w:rsidP="00CE4C3F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677" w:rsidRPr="00603344" w:rsidRDefault="00C02677" w:rsidP="00CE4C3F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 год</w:t>
            </w:r>
          </w:p>
        </w:tc>
        <w:tc>
          <w:tcPr>
            <w:tcW w:w="2693" w:type="dxa"/>
            <w:gridSpan w:val="2"/>
          </w:tcPr>
          <w:p w:rsidR="00C02677" w:rsidRPr="00603344" w:rsidRDefault="00C02677" w:rsidP="00CE4C3F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03344">
              <w:rPr>
                <w:sz w:val="24"/>
                <w:szCs w:val="24"/>
              </w:rPr>
              <w:t>2009 год</w:t>
            </w:r>
          </w:p>
        </w:tc>
        <w:tc>
          <w:tcPr>
            <w:tcW w:w="1134" w:type="dxa"/>
          </w:tcPr>
          <w:p w:rsidR="00C02677" w:rsidRPr="00603344" w:rsidRDefault="00C02677" w:rsidP="00273E5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03344">
              <w:rPr>
                <w:sz w:val="24"/>
                <w:szCs w:val="24"/>
              </w:rPr>
              <w:t>2010 год</w:t>
            </w:r>
          </w:p>
        </w:tc>
        <w:tc>
          <w:tcPr>
            <w:tcW w:w="1134" w:type="dxa"/>
          </w:tcPr>
          <w:p w:rsidR="00C02677" w:rsidRPr="00603344" w:rsidRDefault="00C02677" w:rsidP="00273E5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03344">
              <w:rPr>
                <w:sz w:val="24"/>
                <w:szCs w:val="24"/>
              </w:rPr>
              <w:t>2011 год</w:t>
            </w:r>
          </w:p>
        </w:tc>
        <w:tc>
          <w:tcPr>
            <w:tcW w:w="1276" w:type="dxa"/>
          </w:tcPr>
          <w:p w:rsidR="00C02677" w:rsidRPr="00603344" w:rsidRDefault="00C02677" w:rsidP="00273E5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03344">
              <w:rPr>
                <w:sz w:val="24"/>
                <w:szCs w:val="24"/>
              </w:rPr>
              <w:t>2012 год</w:t>
            </w:r>
          </w:p>
        </w:tc>
      </w:tr>
      <w:tr w:rsidR="00273E51" w:rsidTr="00C02677">
        <w:trPr>
          <w:tblHeader/>
        </w:trPr>
        <w:tc>
          <w:tcPr>
            <w:tcW w:w="1809" w:type="dxa"/>
            <w:vMerge/>
          </w:tcPr>
          <w:p w:rsidR="00273E51" w:rsidRPr="00273E51" w:rsidRDefault="00273E51" w:rsidP="00273E5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73E51" w:rsidRPr="00603344" w:rsidRDefault="00C02677" w:rsidP="00C02677">
            <w:pPr>
              <w:pStyle w:val="a3"/>
              <w:ind w:firstLine="0"/>
              <w:jc w:val="center"/>
            </w:pPr>
            <w:r>
              <w:t>исполнено</w:t>
            </w:r>
          </w:p>
        </w:tc>
        <w:tc>
          <w:tcPr>
            <w:tcW w:w="1422" w:type="dxa"/>
            <w:vAlign w:val="center"/>
          </w:tcPr>
          <w:p w:rsidR="00273E51" w:rsidRPr="00603344" w:rsidRDefault="00E83ACA" w:rsidP="00C02677">
            <w:pPr>
              <w:pStyle w:val="a3"/>
              <w:ind w:firstLine="0"/>
              <w:jc w:val="center"/>
            </w:pPr>
            <w:r>
              <w:t>закон</w:t>
            </w:r>
            <w:r w:rsidR="0046181E" w:rsidRPr="00603344">
              <w:t>*</w:t>
            </w:r>
          </w:p>
          <w:p w:rsidR="00083674" w:rsidRPr="00603344" w:rsidRDefault="00083674" w:rsidP="00C02677">
            <w:pPr>
              <w:pStyle w:val="a3"/>
              <w:ind w:firstLine="0"/>
              <w:jc w:val="center"/>
            </w:pPr>
            <w:r w:rsidRPr="00603344">
              <w:t xml:space="preserve">(14 –оз </w:t>
            </w:r>
            <w:r w:rsidR="00603344">
              <w:t>от 20.03.2009 г.</w:t>
            </w:r>
            <w:r w:rsidRPr="00603344">
              <w:t>)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273E51" w:rsidRPr="00603344" w:rsidRDefault="00105D27" w:rsidP="00C02677">
            <w:pPr>
              <w:pStyle w:val="a3"/>
              <w:ind w:firstLine="0"/>
              <w:jc w:val="center"/>
            </w:pPr>
            <w:r>
              <w:t>Плановые назначения с учетом последней коррект</w:t>
            </w:r>
            <w:r>
              <w:t>и</w:t>
            </w:r>
            <w:r>
              <w:t>ровки</w:t>
            </w:r>
          </w:p>
        </w:tc>
        <w:tc>
          <w:tcPr>
            <w:tcW w:w="3544" w:type="dxa"/>
            <w:gridSpan w:val="3"/>
            <w:vAlign w:val="center"/>
          </w:tcPr>
          <w:p w:rsidR="00273E51" w:rsidRPr="00603344" w:rsidRDefault="00A65308" w:rsidP="0099535D">
            <w:pPr>
              <w:pStyle w:val="a3"/>
              <w:spacing w:line="360" w:lineRule="auto"/>
              <w:ind w:firstLine="0"/>
              <w:jc w:val="center"/>
            </w:pPr>
            <w:r w:rsidRPr="00603344">
              <w:t>П</w:t>
            </w:r>
            <w:r w:rsidR="00273E51" w:rsidRPr="00603344">
              <w:t>роект</w:t>
            </w:r>
          </w:p>
        </w:tc>
      </w:tr>
      <w:tr w:rsidR="00273E51" w:rsidTr="00C02677">
        <w:tc>
          <w:tcPr>
            <w:tcW w:w="1809" w:type="dxa"/>
          </w:tcPr>
          <w:p w:rsidR="00273E51" w:rsidRDefault="00273E51" w:rsidP="00273E51">
            <w:pPr>
              <w:pStyle w:val="a3"/>
              <w:ind w:left="-142" w:right="-108" w:firstLine="0"/>
              <w:jc w:val="center"/>
              <w:rPr>
                <w:sz w:val="24"/>
                <w:szCs w:val="24"/>
              </w:rPr>
            </w:pPr>
            <w:r w:rsidRPr="00273E51">
              <w:rPr>
                <w:sz w:val="24"/>
                <w:szCs w:val="24"/>
              </w:rPr>
              <w:lastRenderedPageBreak/>
              <w:t>Доходы,</w:t>
            </w:r>
          </w:p>
          <w:p w:rsidR="00273E51" w:rsidRPr="00273E51" w:rsidRDefault="00273E51" w:rsidP="00273E51">
            <w:pPr>
              <w:pStyle w:val="a3"/>
              <w:ind w:left="-142" w:right="-108" w:firstLine="0"/>
              <w:jc w:val="center"/>
              <w:rPr>
                <w:sz w:val="24"/>
                <w:szCs w:val="24"/>
              </w:rPr>
            </w:pPr>
            <w:r w:rsidRPr="00273E51">
              <w:rPr>
                <w:sz w:val="24"/>
                <w:szCs w:val="24"/>
              </w:rPr>
              <w:t xml:space="preserve"> млн. руб.</w:t>
            </w:r>
          </w:p>
        </w:tc>
        <w:tc>
          <w:tcPr>
            <w:tcW w:w="1560" w:type="dxa"/>
            <w:vAlign w:val="center"/>
          </w:tcPr>
          <w:p w:rsidR="00273E51" w:rsidRDefault="0046181E" w:rsidP="00C0267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2677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 7</w:t>
            </w:r>
            <w:r w:rsidR="00C02677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,</w:t>
            </w:r>
            <w:r w:rsidR="00C02677">
              <w:rPr>
                <w:sz w:val="24"/>
                <w:szCs w:val="24"/>
              </w:rPr>
              <w:t>0</w:t>
            </w:r>
          </w:p>
        </w:tc>
        <w:tc>
          <w:tcPr>
            <w:tcW w:w="1422" w:type="dxa"/>
            <w:vAlign w:val="center"/>
          </w:tcPr>
          <w:p w:rsidR="00273E51" w:rsidRPr="00273E51" w:rsidRDefault="00273E51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70 855,2</w:t>
            </w:r>
          </w:p>
        </w:tc>
        <w:tc>
          <w:tcPr>
            <w:tcW w:w="1271" w:type="dxa"/>
            <w:vAlign w:val="center"/>
          </w:tcPr>
          <w:p w:rsidR="00273E51" w:rsidRPr="0046181E" w:rsidRDefault="0046181E" w:rsidP="00603344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46181E">
              <w:rPr>
                <w:sz w:val="24"/>
                <w:szCs w:val="24"/>
              </w:rPr>
              <w:t>89 870,8</w:t>
            </w:r>
          </w:p>
        </w:tc>
        <w:tc>
          <w:tcPr>
            <w:tcW w:w="1134" w:type="dxa"/>
            <w:vAlign w:val="center"/>
          </w:tcPr>
          <w:p w:rsidR="00273E51" w:rsidRPr="00212F43" w:rsidRDefault="00212F43" w:rsidP="00603344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93 399,2</w:t>
            </w:r>
          </w:p>
        </w:tc>
        <w:tc>
          <w:tcPr>
            <w:tcW w:w="1134" w:type="dxa"/>
            <w:vAlign w:val="center"/>
          </w:tcPr>
          <w:p w:rsidR="00273E51" w:rsidRPr="00212F43" w:rsidRDefault="00212F43" w:rsidP="00991F12">
            <w:pPr>
              <w:pStyle w:val="a3"/>
              <w:spacing w:line="360" w:lineRule="auto"/>
              <w:ind w:left="-1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91F1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991F12">
              <w:rPr>
                <w:sz w:val="24"/>
                <w:szCs w:val="24"/>
              </w:rPr>
              <w:t>169</w:t>
            </w:r>
            <w:r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73E51" w:rsidRPr="00212F43" w:rsidRDefault="00212F43" w:rsidP="00991F1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91F1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="00991F12">
              <w:rPr>
                <w:sz w:val="24"/>
                <w:szCs w:val="24"/>
              </w:rPr>
              <w:t>963</w:t>
            </w:r>
            <w:r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7</w:t>
            </w:r>
          </w:p>
        </w:tc>
      </w:tr>
      <w:tr w:rsidR="00C02677" w:rsidTr="00F549DA">
        <w:tc>
          <w:tcPr>
            <w:tcW w:w="1809" w:type="dxa"/>
          </w:tcPr>
          <w:p w:rsidR="00C02677" w:rsidRDefault="00C02677" w:rsidP="00F549DA">
            <w:pPr>
              <w:pStyle w:val="a3"/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 2008 году</w:t>
            </w:r>
          </w:p>
        </w:tc>
        <w:tc>
          <w:tcPr>
            <w:tcW w:w="1560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C02677" w:rsidRPr="00273E51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66,8</w:t>
            </w:r>
          </w:p>
        </w:tc>
        <w:tc>
          <w:tcPr>
            <w:tcW w:w="1134" w:type="dxa"/>
          </w:tcPr>
          <w:p w:rsidR="00C02677" w:rsidRDefault="00991F12" w:rsidP="00991F1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C026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02677" w:rsidRDefault="00C02677" w:rsidP="00991F1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91F1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4</w:t>
            </w:r>
          </w:p>
        </w:tc>
      </w:tr>
      <w:tr w:rsidR="00C02677" w:rsidTr="00F549DA">
        <w:tc>
          <w:tcPr>
            <w:tcW w:w="1809" w:type="dxa"/>
          </w:tcPr>
          <w:p w:rsidR="00C02677" w:rsidRPr="00273E51" w:rsidRDefault="00C02677" w:rsidP="00F549DA">
            <w:pPr>
              <w:pStyle w:val="a3"/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 2009 году</w:t>
            </w:r>
          </w:p>
        </w:tc>
        <w:tc>
          <w:tcPr>
            <w:tcW w:w="1560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C02677" w:rsidRPr="00273E51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2677" w:rsidRPr="00212F43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131,8</w:t>
            </w:r>
          </w:p>
        </w:tc>
        <w:tc>
          <w:tcPr>
            <w:tcW w:w="1134" w:type="dxa"/>
          </w:tcPr>
          <w:p w:rsidR="00C02677" w:rsidRDefault="00C02677" w:rsidP="00991F12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1F12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02677" w:rsidRDefault="00C02677" w:rsidP="00991F12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91F1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7</w:t>
            </w:r>
          </w:p>
        </w:tc>
      </w:tr>
      <w:tr w:rsidR="00273E51" w:rsidTr="00C02677">
        <w:tc>
          <w:tcPr>
            <w:tcW w:w="1809" w:type="dxa"/>
          </w:tcPr>
          <w:p w:rsidR="00273E51" w:rsidRPr="00273E51" w:rsidRDefault="00273E51" w:rsidP="00603344">
            <w:pPr>
              <w:pStyle w:val="a3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73E51">
              <w:rPr>
                <w:sz w:val="24"/>
                <w:szCs w:val="24"/>
              </w:rPr>
              <w:t xml:space="preserve"> % к преды</w:t>
            </w:r>
            <w:r w:rsidR="00C02677">
              <w:rPr>
                <w:sz w:val="24"/>
                <w:szCs w:val="24"/>
              </w:rPr>
              <w:t>-</w:t>
            </w:r>
            <w:r w:rsidRPr="00273E51">
              <w:rPr>
                <w:sz w:val="24"/>
                <w:szCs w:val="24"/>
              </w:rPr>
              <w:t>дущему году</w:t>
            </w:r>
          </w:p>
        </w:tc>
        <w:tc>
          <w:tcPr>
            <w:tcW w:w="1560" w:type="dxa"/>
          </w:tcPr>
          <w:p w:rsidR="00273E51" w:rsidRDefault="00273E51" w:rsidP="00CE4C3F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:rsidR="00273E51" w:rsidRDefault="00273E51" w:rsidP="00CE4C3F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273E51" w:rsidRDefault="00273E51" w:rsidP="00CE4C3F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3E51" w:rsidRPr="00212F43" w:rsidRDefault="00212F43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131,8</w:t>
            </w:r>
          </w:p>
        </w:tc>
        <w:tc>
          <w:tcPr>
            <w:tcW w:w="1134" w:type="dxa"/>
            <w:vAlign w:val="center"/>
          </w:tcPr>
          <w:p w:rsidR="00273E51" w:rsidRPr="00212F43" w:rsidRDefault="00212F43" w:rsidP="00991F1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10</w:t>
            </w:r>
            <w:r w:rsidR="00991F12">
              <w:rPr>
                <w:sz w:val="24"/>
                <w:szCs w:val="24"/>
              </w:rPr>
              <w:t>6</w:t>
            </w:r>
            <w:r w:rsidRPr="00212F43"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73E51" w:rsidRPr="00212F43" w:rsidRDefault="00991F12" w:rsidP="00991F1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="00212F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273E51" w:rsidTr="00C02677">
        <w:tc>
          <w:tcPr>
            <w:tcW w:w="1809" w:type="dxa"/>
          </w:tcPr>
          <w:p w:rsidR="00273E51" w:rsidRDefault="00273E51" w:rsidP="00273E51">
            <w:pPr>
              <w:pStyle w:val="a3"/>
              <w:ind w:left="-142" w:right="-108" w:firstLine="0"/>
              <w:jc w:val="center"/>
              <w:rPr>
                <w:sz w:val="24"/>
                <w:szCs w:val="24"/>
              </w:rPr>
            </w:pPr>
            <w:r w:rsidRPr="00273E51">
              <w:rPr>
                <w:sz w:val="24"/>
                <w:szCs w:val="24"/>
              </w:rPr>
              <w:t xml:space="preserve">Расходы, </w:t>
            </w:r>
          </w:p>
          <w:p w:rsidR="00273E51" w:rsidRPr="00273E51" w:rsidRDefault="00273E51" w:rsidP="00273E51">
            <w:pPr>
              <w:pStyle w:val="a3"/>
              <w:ind w:left="-142" w:right="-108" w:firstLine="0"/>
              <w:jc w:val="center"/>
              <w:rPr>
                <w:sz w:val="24"/>
                <w:szCs w:val="24"/>
              </w:rPr>
            </w:pPr>
            <w:r w:rsidRPr="00273E51">
              <w:rPr>
                <w:sz w:val="24"/>
                <w:szCs w:val="24"/>
              </w:rPr>
              <w:t>млн. руб.</w:t>
            </w:r>
          </w:p>
        </w:tc>
        <w:tc>
          <w:tcPr>
            <w:tcW w:w="1560" w:type="dxa"/>
            <w:vAlign w:val="center"/>
          </w:tcPr>
          <w:p w:rsidR="00273E51" w:rsidRPr="00273E51" w:rsidRDefault="0046181E" w:rsidP="00C0267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2677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 </w:t>
            </w:r>
            <w:r w:rsidR="00C02677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,</w:t>
            </w:r>
            <w:r w:rsidR="00C02677">
              <w:rPr>
                <w:sz w:val="24"/>
                <w:szCs w:val="24"/>
              </w:rPr>
              <w:t>7</w:t>
            </w:r>
          </w:p>
        </w:tc>
        <w:tc>
          <w:tcPr>
            <w:tcW w:w="1422" w:type="dxa"/>
            <w:vAlign w:val="center"/>
          </w:tcPr>
          <w:p w:rsidR="00273E51" w:rsidRPr="00273E51" w:rsidRDefault="00273E51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73E51">
              <w:rPr>
                <w:sz w:val="24"/>
                <w:szCs w:val="24"/>
              </w:rPr>
              <w:t>96 787,1</w:t>
            </w:r>
          </w:p>
        </w:tc>
        <w:tc>
          <w:tcPr>
            <w:tcW w:w="1271" w:type="dxa"/>
            <w:vAlign w:val="center"/>
          </w:tcPr>
          <w:p w:rsidR="00273E51" w:rsidRPr="00212F43" w:rsidRDefault="00212F43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101 824,3</w:t>
            </w:r>
          </w:p>
        </w:tc>
        <w:tc>
          <w:tcPr>
            <w:tcW w:w="1134" w:type="dxa"/>
            <w:vAlign w:val="center"/>
          </w:tcPr>
          <w:p w:rsidR="00273E51" w:rsidRPr="00212F43" w:rsidRDefault="00212F43" w:rsidP="00680DB6">
            <w:pPr>
              <w:pStyle w:val="a3"/>
              <w:spacing w:line="36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108 082,4</w:t>
            </w:r>
          </w:p>
        </w:tc>
        <w:tc>
          <w:tcPr>
            <w:tcW w:w="1134" w:type="dxa"/>
            <w:vAlign w:val="center"/>
          </w:tcPr>
          <w:p w:rsidR="00273E51" w:rsidRPr="00212F43" w:rsidRDefault="00212F43" w:rsidP="00680DB6">
            <w:pPr>
              <w:pStyle w:val="a3"/>
              <w:spacing w:line="36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103 877,4</w:t>
            </w:r>
          </w:p>
        </w:tc>
        <w:tc>
          <w:tcPr>
            <w:tcW w:w="1276" w:type="dxa"/>
            <w:vAlign w:val="center"/>
          </w:tcPr>
          <w:p w:rsidR="00273E51" w:rsidRPr="00212F43" w:rsidRDefault="00212F43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108 282,8</w:t>
            </w:r>
          </w:p>
        </w:tc>
      </w:tr>
      <w:tr w:rsidR="00C02677" w:rsidTr="00F549DA">
        <w:tc>
          <w:tcPr>
            <w:tcW w:w="1809" w:type="dxa"/>
          </w:tcPr>
          <w:p w:rsidR="00C02677" w:rsidRDefault="00C02677" w:rsidP="00C02677">
            <w:pPr>
              <w:pStyle w:val="a3"/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 2008 году</w:t>
            </w:r>
          </w:p>
        </w:tc>
        <w:tc>
          <w:tcPr>
            <w:tcW w:w="1560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C02677" w:rsidRPr="00273E51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2677" w:rsidRDefault="00AF7655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1134" w:type="dxa"/>
          </w:tcPr>
          <w:p w:rsidR="00C02677" w:rsidRDefault="00AF7655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1276" w:type="dxa"/>
          </w:tcPr>
          <w:p w:rsidR="00C02677" w:rsidRDefault="00AF7655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</w:t>
            </w:r>
          </w:p>
        </w:tc>
      </w:tr>
      <w:tr w:rsidR="00C02677" w:rsidTr="00F549DA">
        <w:tc>
          <w:tcPr>
            <w:tcW w:w="1809" w:type="dxa"/>
          </w:tcPr>
          <w:p w:rsidR="00C02677" w:rsidRPr="00273E51" w:rsidRDefault="00C02677" w:rsidP="00F549DA">
            <w:pPr>
              <w:pStyle w:val="a3"/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 2009 году</w:t>
            </w:r>
          </w:p>
        </w:tc>
        <w:tc>
          <w:tcPr>
            <w:tcW w:w="1560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</w:tcPr>
          <w:p w:rsidR="00C02677" w:rsidRPr="00273E51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111,7</w:t>
            </w:r>
          </w:p>
        </w:tc>
        <w:tc>
          <w:tcPr>
            <w:tcW w:w="1134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107,3</w:t>
            </w:r>
          </w:p>
        </w:tc>
        <w:tc>
          <w:tcPr>
            <w:tcW w:w="1276" w:type="dxa"/>
          </w:tcPr>
          <w:p w:rsidR="00C02677" w:rsidRDefault="00C02677" w:rsidP="00F549DA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</w:tr>
      <w:tr w:rsidR="00273E51" w:rsidTr="00C02677">
        <w:tc>
          <w:tcPr>
            <w:tcW w:w="1809" w:type="dxa"/>
          </w:tcPr>
          <w:p w:rsidR="00273E51" w:rsidRDefault="00273E51" w:rsidP="00273E51">
            <w:pPr>
              <w:pStyle w:val="a3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73E51">
              <w:rPr>
                <w:sz w:val="24"/>
                <w:szCs w:val="24"/>
              </w:rPr>
              <w:t xml:space="preserve"> % к преды</w:t>
            </w:r>
            <w:r>
              <w:rPr>
                <w:sz w:val="24"/>
                <w:szCs w:val="24"/>
              </w:rPr>
              <w:t>-</w:t>
            </w:r>
            <w:r w:rsidRPr="00273E51">
              <w:rPr>
                <w:sz w:val="24"/>
                <w:szCs w:val="24"/>
              </w:rPr>
              <w:t>дущему году</w:t>
            </w:r>
          </w:p>
        </w:tc>
        <w:tc>
          <w:tcPr>
            <w:tcW w:w="1560" w:type="dxa"/>
          </w:tcPr>
          <w:p w:rsidR="00273E51" w:rsidRDefault="00273E51" w:rsidP="00CE4C3F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:rsidR="00273E51" w:rsidRDefault="00273E51" w:rsidP="00CE4C3F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273E51" w:rsidRDefault="00273E51" w:rsidP="00CE4C3F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3E51" w:rsidRPr="0099535D" w:rsidRDefault="0099535D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99535D">
              <w:rPr>
                <w:sz w:val="24"/>
                <w:szCs w:val="24"/>
              </w:rPr>
              <w:t>111,7</w:t>
            </w:r>
          </w:p>
        </w:tc>
        <w:tc>
          <w:tcPr>
            <w:tcW w:w="1134" w:type="dxa"/>
            <w:vAlign w:val="center"/>
          </w:tcPr>
          <w:p w:rsidR="00273E51" w:rsidRPr="0099535D" w:rsidRDefault="0099535D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96,1</w:t>
            </w:r>
          </w:p>
        </w:tc>
        <w:tc>
          <w:tcPr>
            <w:tcW w:w="1276" w:type="dxa"/>
            <w:vAlign w:val="center"/>
          </w:tcPr>
          <w:p w:rsidR="00273E51" w:rsidRPr="0099535D" w:rsidRDefault="0099535D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</w:tr>
      <w:tr w:rsidR="00273E51" w:rsidTr="00C02677">
        <w:tc>
          <w:tcPr>
            <w:tcW w:w="1809" w:type="dxa"/>
          </w:tcPr>
          <w:p w:rsidR="00273E51" w:rsidRDefault="00273E51" w:rsidP="00273E51">
            <w:pPr>
              <w:pStyle w:val="a3"/>
              <w:ind w:left="-142" w:right="-108" w:firstLine="0"/>
              <w:jc w:val="center"/>
              <w:rPr>
                <w:sz w:val="24"/>
                <w:szCs w:val="24"/>
              </w:rPr>
            </w:pPr>
            <w:r w:rsidRPr="00273E51">
              <w:rPr>
                <w:sz w:val="24"/>
                <w:szCs w:val="24"/>
              </w:rPr>
              <w:t>Дефицит (-)</w:t>
            </w:r>
            <w:r>
              <w:rPr>
                <w:sz w:val="24"/>
                <w:szCs w:val="24"/>
              </w:rPr>
              <w:t>,</w:t>
            </w:r>
          </w:p>
          <w:p w:rsidR="00273E51" w:rsidRPr="00273E51" w:rsidRDefault="00273E51" w:rsidP="00273E51">
            <w:pPr>
              <w:pStyle w:val="a3"/>
              <w:ind w:left="-14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млн. руб.</w:t>
            </w:r>
          </w:p>
        </w:tc>
        <w:tc>
          <w:tcPr>
            <w:tcW w:w="1560" w:type="dxa"/>
            <w:vAlign w:val="center"/>
          </w:tcPr>
          <w:p w:rsidR="00273E51" w:rsidRPr="00273E51" w:rsidRDefault="0099535D" w:rsidP="00C0267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02677">
              <w:rPr>
                <w:sz w:val="24"/>
                <w:szCs w:val="24"/>
              </w:rPr>
              <w:t>2</w:t>
            </w:r>
            <w:r w:rsidR="0046181E">
              <w:rPr>
                <w:sz w:val="24"/>
                <w:szCs w:val="24"/>
              </w:rPr>
              <w:t> </w:t>
            </w:r>
            <w:r w:rsidR="00C02677">
              <w:rPr>
                <w:sz w:val="24"/>
                <w:szCs w:val="24"/>
              </w:rPr>
              <w:t>962</w:t>
            </w:r>
            <w:r w:rsidR="0046181E">
              <w:rPr>
                <w:sz w:val="24"/>
                <w:szCs w:val="24"/>
              </w:rPr>
              <w:t>,</w:t>
            </w:r>
            <w:r w:rsidR="00C02677">
              <w:rPr>
                <w:sz w:val="24"/>
                <w:szCs w:val="24"/>
              </w:rPr>
              <w:t>7</w:t>
            </w:r>
          </w:p>
        </w:tc>
        <w:tc>
          <w:tcPr>
            <w:tcW w:w="1422" w:type="dxa"/>
            <w:vAlign w:val="center"/>
          </w:tcPr>
          <w:p w:rsidR="00273E51" w:rsidRPr="00212F43" w:rsidRDefault="00273E51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-25 931,9</w:t>
            </w:r>
          </w:p>
        </w:tc>
        <w:tc>
          <w:tcPr>
            <w:tcW w:w="1271" w:type="dxa"/>
            <w:vAlign w:val="center"/>
          </w:tcPr>
          <w:p w:rsidR="00273E51" w:rsidRPr="00212F43" w:rsidRDefault="00212F43" w:rsidP="00680DB6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-11 953,5</w:t>
            </w:r>
          </w:p>
        </w:tc>
        <w:tc>
          <w:tcPr>
            <w:tcW w:w="1134" w:type="dxa"/>
            <w:vAlign w:val="center"/>
          </w:tcPr>
          <w:p w:rsidR="00273E51" w:rsidRPr="00212F43" w:rsidRDefault="00212F43" w:rsidP="00680DB6">
            <w:pPr>
              <w:pStyle w:val="a3"/>
              <w:spacing w:line="36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>-14 683,2</w:t>
            </w:r>
          </w:p>
        </w:tc>
        <w:tc>
          <w:tcPr>
            <w:tcW w:w="1134" w:type="dxa"/>
            <w:vAlign w:val="center"/>
          </w:tcPr>
          <w:p w:rsidR="00273E51" w:rsidRPr="00212F43" w:rsidRDefault="00212F43" w:rsidP="00991F1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12F43">
              <w:rPr>
                <w:sz w:val="24"/>
                <w:szCs w:val="24"/>
              </w:rPr>
              <w:t xml:space="preserve">- </w:t>
            </w:r>
            <w:r w:rsidR="00991F12">
              <w:rPr>
                <w:sz w:val="24"/>
                <w:szCs w:val="24"/>
              </w:rPr>
              <w:t>4</w:t>
            </w:r>
            <w:r w:rsidRPr="00212F43">
              <w:rPr>
                <w:sz w:val="24"/>
                <w:szCs w:val="24"/>
              </w:rPr>
              <w:t xml:space="preserve"> 70</w:t>
            </w:r>
            <w:r w:rsidR="00991F12">
              <w:rPr>
                <w:sz w:val="24"/>
                <w:szCs w:val="24"/>
              </w:rPr>
              <w:t>7</w:t>
            </w:r>
            <w:r w:rsidRPr="00212F43"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73E51" w:rsidRPr="0099535D" w:rsidRDefault="0099535D" w:rsidP="00991F12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99535D">
              <w:rPr>
                <w:sz w:val="24"/>
                <w:szCs w:val="24"/>
              </w:rPr>
              <w:t xml:space="preserve">- </w:t>
            </w:r>
            <w:r w:rsidR="00991F12">
              <w:rPr>
                <w:sz w:val="24"/>
                <w:szCs w:val="24"/>
              </w:rPr>
              <w:t>4</w:t>
            </w:r>
            <w:r w:rsidRPr="0099535D">
              <w:rPr>
                <w:sz w:val="24"/>
                <w:szCs w:val="24"/>
              </w:rPr>
              <w:t xml:space="preserve"> </w:t>
            </w:r>
            <w:r w:rsidR="00991F12">
              <w:rPr>
                <w:sz w:val="24"/>
                <w:szCs w:val="24"/>
              </w:rPr>
              <w:t>319</w:t>
            </w:r>
            <w:r w:rsidRPr="0099535D">
              <w:rPr>
                <w:sz w:val="24"/>
                <w:szCs w:val="24"/>
              </w:rPr>
              <w:t>,</w:t>
            </w:r>
            <w:r w:rsidR="00991F12">
              <w:rPr>
                <w:sz w:val="24"/>
                <w:szCs w:val="24"/>
              </w:rPr>
              <w:t>1</w:t>
            </w:r>
          </w:p>
        </w:tc>
      </w:tr>
    </w:tbl>
    <w:p w:rsidR="0099535D" w:rsidRPr="00082244" w:rsidRDefault="0099535D" w:rsidP="00680DB6">
      <w:pPr>
        <w:pStyle w:val="a6"/>
        <w:numPr>
          <w:ilvl w:val="0"/>
          <w:numId w:val="4"/>
        </w:numPr>
        <w:tabs>
          <w:tab w:val="left" w:pos="851"/>
        </w:tabs>
        <w:spacing w:before="240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2244">
        <w:rPr>
          <w:rFonts w:ascii="Times New Roman" w:hAnsi="Times New Roman" w:cs="Times New Roman"/>
          <w:sz w:val="20"/>
          <w:szCs w:val="20"/>
        </w:rPr>
        <w:t>Здесь и далее</w:t>
      </w:r>
      <w:r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>: показатели утвержденного плана на 2009 соответствуют показателям, установле</w:t>
      </w:r>
      <w:r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ным Законом автономного округа от </w:t>
      </w:r>
      <w:r w:rsidR="00603344"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>25 ноября 2008 года № 140-оз «О бюджете Ханты-Мансийского авт</w:t>
      </w:r>
      <w:r w:rsidR="00603344"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603344"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номного округа - Югры на 2009 год и на плановый период 2010 и 2011 годов» (в редакции Закона автоно</w:t>
      </w:r>
      <w:r w:rsidR="00603344"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603344" w:rsidRPr="00082244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округа от 20 марта 2009 года № 14-оз)</w:t>
      </w:r>
    </w:p>
    <w:p w:rsidR="00680DB6" w:rsidRPr="00EF626A" w:rsidRDefault="002D4246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680DB6" w:rsidRPr="00EF626A">
        <w:rPr>
          <w:sz w:val="24"/>
          <w:szCs w:val="24"/>
        </w:rPr>
        <w:t>оходы в 2010 году составят 93 399,2 млн. рублей, с ростом к уровню 2009 года на 31,8%</w:t>
      </w:r>
      <w:r w:rsidR="003A4458">
        <w:rPr>
          <w:sz w:val="24"/>
          <w:szCs w:val="24"/>
        </w:rPr>
        <w:t xml:space="preserve">, в номинальном выражении </w:t>
      </w:r>
      <w:r w:rsidR="00680DB6" w:rsidRPr="00EF626A">
        <w:rPr>
          <w:sz w:val="24"/>
          <w:szCs w:val="24"/>
        </w:rPr>
        <w:t xml:space="preserve">на 22 544,0 млн. рублей. </w:t>
      </w:r>
    </w:p>
    <w:p w:rsidR="00680DB6" w:rsidRPr="00EF626A" w:rsidRDefault="00680DB6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 xml:space="preserve">В 2011 году доходы бюджета автономного округа планируются </w:t>
      </w:r>
      <w:r w:rsidR="00A71751">
        <w:rPr>
          <w:sz w:val="24"/>
          <w:szCs w:val="24"/>
        </w:rPr>
        <w:t>в объеме</w:t>
      </w:r>
      <w:r w:rsidRPr="00EF626A">
        <w:rPr>
          <w:sz w:val="24"/>
          <w:szCs w:val="24"/>
        </w:rPr>
        <w:t xml:space="preserve"> </w:t>
      </w:r>
      <w:r w:rsidR="00AD13EA" w:rsidRPr="00EF626A">
        <w:rPr>
          <w:sz w:val="24"/>
          <w:szCs w:val="24"/>
        </w:rPr>
        <w:t>9</w:t>
      </w:r>
      <w:r w:rsidR="00991F12">
        <w:rPr>
          <w:sz w:val="24"/>
          <w:szCs w:val="24"/>
        </w:rPr>
        <w:t>9</w:t>
      </w:r>
      <w:r w:rsidR="00AD13EA" w:rsidRPr="00EF626A">
        <w:rPr>
          <w:sz w:val="24"/>
          <w:szCs w:val="24"/>
        </w:rPr>
        <w:t> </w:t>
      </w:r>
      <w:r w:rsidR="00991F12">
        <w:rPr>
          <w:sz w:val="24"/>
          <w:szCs w:val="24"/>
        </w:rPr>
        <w:t>169</w:t>
      </w:r>
      <w:r w:rsidR="00AD13EA" w:rsidRPr="00EF626A">
        <w:rPr>
          <w:sz w:val="24"/>
          <w:szCs w:val="24"/>
        </w:rPr>
        <w:t>,</w:t>
      </w:r>
      <w:r w:rsidR="00991F12">
        <w:rPr>
          <w:sz w:val="24"/>
          <w:szCs w:val="24"/>
        </w:rPr>
        <w:t>5</w:t>
      </w:r>
      <w:r w:rsidR="00AD13EA" w:rsidRPr="00EF626A">
        <w:rPr>
          <w:sz w:val="24"/>
          <w:szCs w:val="24"/>
        </w:rPr>
        <w:t xml:space="preserve"> млн. рублей, что выше уровня 2010 года на </w:t>
      </w:r>
      <w:r w:rsidR="00991F12">
        <w:rPr>
          <w:sz w:val="24"/>
          <w:szCs w:val="24"/>
        </w:rPr>
        <w:t>6</w:t>
      </w:r>
      <w:r w:rsidR="00AD13EA" w:rsidRPr="00EF626A">
        <w:rPr>
          <w:sz w:val="24"/>
          <w:szCs w:val="24"/>
        </w:rPr>
        <w:t>,</w:t>
      </w:r>
      <w:r w:rsidR="00991F12">
        <w:rPr>
          <w:sz w:val="24"/>
          <w:szCs w:val="24"/>
        </w:rPr>
        <w:t>2</w:t>
      </w:r>
      <w:r w:rsidR="00AD13EA" w:rsidRPr="00EF626A">
        <w:rPr>
          <w:sz w:val="24"/>
          <w:szCs w:val="24"/>
        </w:rPr>
        <w:t xml:space="preserve">% или на </w:t>
      </w:r>
      <w:r w:rsidR="00991F12">
        <w:rPr>
          <w:sz w:val="24"/>
          <w:szCs w:val="24"/>
        </w:rPr>
        <w:t>5</w:t>
      </w:r>
      <w:r w:rsidR="00AD13EA" w:rsidRPr="00EF626A">
        <w:rPr>
          <w:sz w:val="24"/>
          <w:szCs w:val="24"/>
        </w:rPr>
        <w:t xml:space="preserve"> </w:t>
      </w:r>
      <w:r w:rsidR="00991F12">
        <w:rPr>
          <w:sz w:val="24"/>
          <w:szCs w:val="24"/>
        </w:rPr>
        <w:t>770</w:t>
      </w:r>
      <w:r w:rsidR="00AD13EA" w:rsidRPr="00EF626A">
        <w:rPr>
          <w:sz w:val="24"/>
          <w:szCs w:val="24"/>
        </w:rPr>
        <w:t>,</w:t>
      </w:r>
      <w:r w:rsidR="00991F12">
        <w:rPr>
          <w:sz w:val="24"/>
          <w:szCs w:val="24"/>
        </w:rPr>
        <w:t>3</w:t>
      </w:r>
      <w:r w:rsidR="00AD13EA" w:rsidRPr="00EF626A">
        <w:rPr>
          <w:sz w:val="24"/>
          <w:szCs w:val="24"/>
        </w:rPr>
        <w:t xml:space="preserve"> млн. рублей.</w:t>
      </w:r>
    </w:p>
    <w:p w:rsidR="00AD13EA" w:rsidRPr="00EF626A" w:rsidRDefault="00AD13EA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 xml:space="preserve">На 2012 год доходы </w:t>
      </w:r>
      <w:r w:rsidR="00781256">
        <w:rPr>
          <w:sz w:val="24"/>
          <w:szCs w:val="24"/>
        </w:rPr>
        <w:t xml:space="preserve">спрогнозированы в объеме </w:t>
      </w:r>
      <w:r w:rsidR="00991F12">
        <w:rPr>
          <w:sz w:val="24"/>
          <w:szCs w:val="24"/>
        </w:rPr>
        <w:t>103</w:t>
      </w:r>
      <w:r w:rsidRPr="00EF626A">
        <w:rPr>
          <w:sz w:val="24"/>
          <w:szCs w:val="24"/>
        </w:rPr>
        <w:t> </w:t>
      </w:r>
      <w:r w:rsidR="00991F12">
        <w:rPr>
          <w:sz w:val="24"/>
          <w:szCs w:val="24"/>
        </w:rPr>
        <w:t>963</w:t>
      </w:r>
      <w:r w:rsidRPr="00EF626A">
        <w:rPr>
          <w:sz w:val="24"/>
          <w:szCs w:val="24"/>
        </w:rPr>
        <w:t>,</w:t>
      </w:r>
      <w:r w:rsidR="00991F12">
        <w:rPr>
          <w:sz w:val="24"/>
          <w:szCs w:val="24"/>
        </w:rPr>
        <w:t>7</w:t>
      </w:r>
      <w:r w:rsidRPr="00EF626A">
        <w:rPr>
          <w:sz w:val="24"/>
          <w:szCs w:val="24"/>
        </w:rPr>
        <w:t xml:space="preserve"> млн. рублей, с ростом к уровню 2011 года на </w:t>
      </w:r>
      <w:r w:rsidR="00991F12">
        <w:rPr>
          <w:sz w:val="24"/>
          <w:szCs w:val="24"/>
        </w:rPr>
        <w:t>4</w:t>
      </w:r>
      <w:r w:rsidRPr="00EF626A">
        <w:rPr>
          <w:sz w:val="24"/>
          <w:szCs w:val="24"/>
        </w:rPr>
        <w:t>,</w:t>
      </w:r>
      <w:r w:rsidR="00991F12">
        <w:rPr>
          <w:sz w:val="24"/>
          <w:szCs w:val="24"/>
        </w:rPr>
        <w:t>8</w:t>
      </w:r>
      <w:r w:rsidRPr="00EF626A">
        <w:rPr>
          <w:sz w:val="24"/>
          <w:szCs w:val="24"/>
        </w:rPr>
        <w:t xml:space="preserve">% или на </w:t>
      </w:r>
      <w:r w:rsidR="00991F12">
        <w:rPr>
          <w:sz w:val="24"/>
          <w:szCs w:val="24"/>
        </w:rPr>
        <w:t>4</w:t>
      </w:r>
      <w:r w:rsidRPr="00EF626A">
        <w:rPr>
          <w:sz w:val="24"/>
          <w:szCs w:val="24"/>
        </w:rPr>
        <w:t> </w:t>
      </w:r>
      <w:r w:rsidR="00991F12">
        <w:rPr>
          <w:sz w:val="24"/>
          <w:szCs w:val="24"/>
        </w:rPr>
        <w:t>794</w:t>
      </w:r>
      <w:r w:rsidRPr="00EF626A">
        <w:rPr>
          <w:sz w:val="24"/>
          <w:szCs w:val="24"/>
        </w:rPr>
        <w:t>,</w:t>
      </w:r>
      <w:r w:rsidR="00991F12">
        <w:rPr>
          <w:sz w:val="24"/>
          <w:szCs w:val="24"/>
        </w:rPr>
        <w:t>2</w:t>
      </w:r>
      <w:r w:rsidRPr="00EF626A">
        <w:rPr>
          <w:sz w:val="24"/>
          <w:szCs w:val="24"/>
        </w:rPr>
        <w:t xml:space="preserve"> млн. рублей.</w:t>
      </w:r>
    </w:p>
    <w:p w:rsidR="00AD13EA" w:rsidRPr="00EF626A" w:rsidRDefault="00AD13EA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F626A">
        <w:rPr>
          <w:sz w:val="24"/>
          <w:szCs w:val="24"/>
        </w:rPr>
        <w:t xml:space="preserve">По сравнению с </w:t>
      </w:r>
      <w:r w:rsidR="00AF7655">
        <w:rPr>
          <w:sz w:val="24"/>
          <w:szCs w:val="24"/>
        </w:rPr>
        <w:t>достигнутыми показателями за 2008 год</w:t>
      </w:r>
      <w:r w:rsidRPr="00EF626A">
        <w:rPr>
          <w:sz w:val="24"/>
          <w:szCs w:val="24"/>
        </w:rPr>
        <w:t xml:space="preserve"> снижение по доходам с</w:t>
      </w:r>
      <w:r w:rsidRPr="00EF626A">
        <w:rPr>
          <w:sz w:val="24"/>
          <w:szCs w:val="24"/>
        </w:rPr>
        <w:t>о</w:t>
      </w:r>
      <w:r w:rsidRPr="00EF626A">
        <w:rPr>
          <w:sz w:val="24"/>
          <w:szCs w:val="24"/>
        </w:rPr>
        <w:t>ставит в 2010 год</w:t>
      </w:r>
      <w:r w:rsidR="00991F12">
        <w:rPr>
          <w:sz w:val="24"/>
          <w:szCs w:val="24"/>
        </w:rPr>
        <w:t>у</w:t>
      </w:r>
      <w:r w:rsidR="000C71D0">
        <w:rPr>
          <w:sz w:val="24"/>
          <w:szCs w:val="24"/>
        </w:rPr>
        <w:t xml:space="preserve"> свыше 30%</w:t>
      </w:r>
      <w:r w:rsidRPr="00EF626A">
        <w:rPr>
          <w:sz w:val="24"/>
          <w:szCs w:val="24"/>
        </w:rPr>
        <w:t xml:space="preserve">, в </w:t>
      </w:r>
      <w:r w:rsidR="00991F12">
        <w:rPr>
          <w:sz w:val="24"/>
          <w:szCs w:val="24"/>
        </w:rPr>
        <w:t xml:space="preserve">2011 - </w:t>
      </w:r>
      <w:r w:rsidRPr="00EF626A">
        <w:rPr>
          <w:sz w:val="24"/>
          <w:szCs w:val="24"/>
        </w:rPr>
        <w:t>2012 год</w:t>
      </w:r>
      <w:r w:rsidR="00991F12">
        <w:rPr>
          <w:sz w:val="24"/>
          <w:szCs w:val="24"/>
        </w:rPr>
        <w:t>ах</w:t>
      </w:r>
      <w:r w:rsidRPr="00EF626A">
        <w:rPr>
          <w:sz w:val="24"/>
          <w:szCs w:val="24"/>
        </w:rPr>
        <w:t xml:space="preserve"> данный показатель незначительно </w:t>
      </w:r>
      <w:r w:rsidR="00EF626A" w:rsidRPr="00EF626A">
        <w:rPr>
          <w:sz w:val="24"/>
          <w:szCs w:val="24"/>
        </w:rPr>
        <w:t>уменьшится</w:t>
      </w:r>
      <w:r w:rsidRPr="00EF626A">
        <w:rPr>
          <w:sz w:val="24"/>
          <w:szCs w:val="24"/>
        </w:rPr>
        <w:t xml:space="preserve"> </w:t>
      </w:r>
      <w:r w:rsidR="00EF626A" w:rsidRPr="00EF626A">
        <w:rPr>
          <w:sz w:val="24"/>
          <w:szCs w:val="24"/>
        </w:rPr>
        <w:t>и составит</w:t>
      </w:r>
      <w:r w:rsidR="00AF7655">
        <w:rPr>
          <w:sz w:val="24"/>
          <w:szCs w:val="24"/>
        </w:rPr>
        <w:t xml:space="preserve"> </w:t>
      </w:r>
      <w:r w:rsidR="00991F12">
        <w:rPr>
          <w:sz w:val="24"/>
          <w:szCs w:val="24"/>
        </w:rPr>
        <w:t>29-</w:t>
      </w:r>
      <w:r w:rsidR="00AF7655">
        <w:rPr>
          <w:sz w:val="24"/>
          <w:szCs w:val="24"/>
        </w:rPr>
        <w:t>2</w:t>
      </w:r>
      <w:r w:rsidR="008D245C">
        <w:rPr>
          <w:sz w:val="24"/>
          <w:szCs w:val="24"/>
        </w:rPr>
        <w:t>6</w:t>
      </w:r>
      <w:r w:rsidRPr="00EF626A">
        <w:rPr>
          <w:sz w:val="24"/>
          <w:szCs w:val="24"/>
        </w:rPr>
        <w:t>%</w:t>
      </w:r>
      <w:r w:rsidR="00781256">
        <w:rPr>
          <w:sz w:val="24"/>
          <w:szCs w:val="24"/>
        </w:rPr>
        <w:t xml:space="preserve"> от уровня 2008 года</w:t>
      </w:r>
      <w:r w:rsidRPr="00EF626A">
        <w:rPr>
          <w:sz w:val="24"/>
          <w:szCs w:val="24"/>
        </w:rPr>
        <w:t>.</w:t>
      </w:r>
    </w:p>
    <w:p w:rsidR="00680DB6" w:rsidRDefault="00EF626A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автономного округа на 2010 год спрогнозированы в сумме 108 082,4 млн. рублей, с </w:t>
      </w:r>
      <w:r w:rsidR="00EA6E61">
        <w:rPr>
          <w:sz w:val="24"/>
          <w:szCs w:val="24"/>
        </w:rPr>
        <w:t>увеличением</w:t>
      </w:r>
      <w:r>
        <w:rPr>
          <w:sz w:val="24"/>
          <w:szCs w:val="24"/>
        </w:rPr>
        <w:t xml:space="preserve"> к уровню 2009 года на 11,7% или на 11 295,3 млн. рублей</w:t>
      </w:r>
      <w:r w:rsidR="00EA6E61">
        <w:rPr>
          <w:sz w:val="24"/>
          <w:szCs w:val="24"/>
        </w:rPr>
        <w:t>.</w:t>
      </w:r>
    </w:p>
    <w:p w:rsidR="00EA6E61" w:rsidRDefault="00EA6E61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2011 году расходы бюджета составят 103 877,4 млн. рублей, что ниже уровня 2010 года на 3,9% или на 4 205,0 млн. рублей.</w:t>
      </w:r>
    </w:p>
    <w:p w:rsidR="00EA6E61" w:rsidRDefault="00EA6E61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2012 год расходы бюджета автономного округа </w:t>
      </w:r>
      <w:r w:rsidR="00781256">
        <w:rPr>
          <w:sz w:val="24"/>
          <w:szCs w:val="24"/>
        </w:rPr>
        <w:t xml:space="preserve">запланированы </w:t>
      </w:r>
      <w:r>
        <w:rPr>
          <w:sz w:val="24"/>
          <w:szCs w:val="24"/>
        </w:rPr>
        <w:t>в объеме 108 282,8 млн. рублей или на 4,2% выше уровня 2011 года.</w:t>
      </w:r>
    </w:p>
    <w:p w:rsidR="00EA6E61" w:rsidRDefault="00EA6E61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Расходы бюджета округа, так же как и его доходы, не достигнут «докризисного уровня»</w:t>
      </w:r>
      <w:r w:rsidR="00AF7655">
        <w:rPr>
          <w:sz w:val="24"/>
          <w:szCs w:val="24"/>
        </w:rPr>
        <w:t xml:space="preserve"> 2008 года</w:t>
      </w:r>
      <w:r>
        <w:rPr>
          <w:sz w:val="24"/>
          <w:szCs w:val="24"/>
        </w:rPr>
        <w:t xml:space="preserve">, снижение составит от </w:t>
      </w:r>
      <w:r w:rsidR="00AF7655">
        <w:rPr>
          <w:sz w:val="24"/>
          <w:szCs w:val="24"/>
        </w:rPr>
        <w:t>24</w:t>
      </w:r>
      <w:r>
        <w:rPr>
          <w:sz w:val="24"/>
          <w:szCs w:val="24"/>
        </w:rPr>
        <w:t xml:space="preserve"> до </w:t>
      </w:r>
      <w:r w:rsidR="00AF7655">
        <w:rPr>
          <w:sz w:val="24"/>
          <w:szCs w:val="24"/>
        </w:rPr>
        <w:t>27</w:t>
      </w:r>
      <w:r>
        <w:rPr>
          <w:sz w:val="24"/>
          <w:szCs w:val="24"/>
        </w:rPr>
        <w:t>%</w:t>
      </w:r>
      <w:r w:rsidR="003A4458">
        <w:rPr>
          <w:sz w:val="24"/>
          <w:szCs w:val="24"/>
        </w:rPr>
        <w:t>. Но при этом, прогнозируемый объем расходов обеспечит исполнение принятых социальных и иных первоочередных расходных обязательств автономного округа.</w:t>
      </w:r>
    </w:p>
    <w:p w:rsidR="003A4458" w:rsidRDefault="003A4458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2010-2012 годах расходы бюджета автономного округа превысят доходы, но 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фицит бюджета</w:t>
      </w:r>
      <w:r w:rsidR="00AF591F">
        <w:rPr>
          <w:sz w:val="24"/>
          <w:szCs w:val="24"/>
        </w:rPr>
        <w:t xml:space="preserve"> автономного округа, </w:t>
      </w:r>
      <w:r>
        <w:rPr>
          <w:sz w:val="24"/>
          <w:szCs w:val="24"/>
        </w:rPr>
        <w:t>учитывая необходимость поддержания финансовой стабильности</w:t>
      </w:r>
      <w:r w:rsidR="00AF591F">
        <w:rPr>
          <w:sz w:val="24"/>
          <w:szCs w:val="24"/>
        </w:rPr>
        <w:t>,</w:t>
      </w:r>
      <w:r>
        <w:rPr>
          <w:sz w:val="24"/>
          <w:szCs w:val="24"/>
        </w:rPr>
        <w:t xml:space="preserve"> планируется снизить с </w:t>
      </w:r>
      <w:r w:rsidR="00AF591F">
        <w:rPr>
          <w:sz w:val="24"/>
          <w:szCs w:val="24"/>
        </w:rPr>
        <w:t>15,9% от доходов без учета безвозмездных посту</w:t>
      </w:r>
      <w:r w:rsidR="00AF591F">
        <w:rPr>
          <w:sz w:val="24"/>
          <w:szCs w:val="24"/>
        </w:rPr>
        <w:t>п</w:t>
      </w:r>
      <w:r w:rsidR="00AF591F">
        <w:rPr>
          <w:sz w:val="24"/>
          <w:szCs w:val="24"/>
        </w:rPr>
        <w:t xml:space="preserve">лений из федерального бюджета в очередном финансовом году до </w:t>
      </w:r>
      <w:r w:rsidR="008221D9">
        <w:rPr>
          <w:sz w:val="24"/>
          <w:szCs w:val="24"/>
        </w:rPr>
        <w:t>4,2</w:t>
      </w:r>
      <w:r w:rsidR="00AF591F">
        <w:rPr>
          <w:sz w:val="24"/>
          <w:szCs w:val="24"/>
        </w:rPr>
        <w:t>% к 2012 году.</w:t>
      </w:r>
    </w:p>
    <w:p w:rsidR="00F570B8" w:rsidRDefault="00F570B8" w:rsidP="00EF626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8D245C">
        <w:rPr>
          <w:sz w:val="24"/>
          <w:szCs w:val="24"/>
        </w:rPr>
        <w:t>Основным источником финансирования дефицита бюджета автономного округа в 2010 - 2011 годах году станут средства, поступающие от продажи акций и иных форм уч</w:t>
      </w:r>
      <w:r w:rsidRPr="008D245C">
        <w:rPr>
          <w:sz w:val="24"/>
          <w:szCs w:val="24"/>
        </w:rPr>
        <w:t>а</w:t>
      </w:r>
      <w:r w:rsidRPr="008D245C">
        <w:rPr>
          <w:sz w:val="24"/>
          <w:szCs w:val="24"/>
        </w:rPr>
        <w:t xml:space="preserve">стия в капитале, находящихся в собственности автономного округа. В 2012 году в целях погашения дефицита бюджета автономного округа </w:t>
      </w:r>
      <w:r w:rsidR="00A71751" w:rsidRPr="008D245C">
        <w:rPr>
          <w:sz w:val="24"/>
          <w:szCs w:val="24"/>
        </w:rPr>
        <w:t xml:space="preserve">планируется </w:t>
      </w:r>
      <w:r w:rsidRPr="008D245C">
        <w:rPr>
          <w:sz w:val="24"/>
          <w:szCs w:val="24"/>
        </w:rPr>
        <w:t>провести эмиссию гос</w:t>
      </w:r>
      <w:r w:rsidRPr="008D245C">
        <w:rPr>
          <w:sz w:val="24"/>
          <w:szCs w:val="24"/>
        </w:rPr>
        <w:t>у</w:t>
      </w:r>
      <w:r w:rsidRPr="008D245C">
        <w:rPr>
          <w:sz w:val="24"/>
          <w:szCs w:val="24"/>
        </w:rPr>
        <w:t>дарственных облигаций внутреннего займа.</w:t>
      </w:r>
    </w:p>
    <w:p w:rsidR="00D85507" w:rsidRPr="00D85507" w:rsidRDefault="00F570B8" w:rsidP="00D8550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в соответствии с </w:t>
      </w:r>
      <w:bookmarkStart w:id="0" w:name="OLE_LINK1"/>
      <w:bookmarkStart w:id="1" w:name="OLE_LINK2"/>
      <w:r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Концепцией межбюджетных отношений и организации бюджетного процесса в субъектах Российской Федерации и муниципальных образованиях </w:t>
      </w:r>
      <w:bookmarkEnd w:id="0"/>
      <w:bookmarkEnd w:id="1"/>
      <w:r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2013 года, в качестве одной из превентивных антикризисных мер, реализованных Пр</w:t>
      </w:r>
      <w:r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вительством автономного округа, стало создание в 2009 году финансового резерва в объ</w:t>
      </w:r>
      <w:r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>ме 5 000,0 млн. рублей</w:t>
      </w:r>
      <w:r w:rsidR="00D85507"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Средства резервного фонда</w:t>
      </w:r>
      <w:r w:rsid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сохранены и в 2010 году, </w:t>
      </w:r>
      <w:r w:rsidR="00AF176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507"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недостаточности доходов бюджета автономного округа </w:t>
      </w:r>
      <w:r w:rsid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направлены на</w:t>
      </w:r>
      <w:r w:rsidR="00A71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A7175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717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полнение</w:t>
      </w:r>
      <w:r w:rsidR="00D85507" w:rsidRPr="00D85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расходных обязательств автономного округа.</w:t>
      </w:r>
    </w:p>
    <w:p w:rsidR="008C7598" w:rsidRPr="00F30BF9" w:rsidRDefault="008C7598" w:rsidP="008C7598">
      <w:pPr>
        <w:pStyle w:val="a3"/>
        <w:numPr>
          <w:ilvl w:val="0"/>
          <w:numId w:val="2"/>
        </w:numPr>
        <w:spacing w:line="360" w:lineRule="auto"/>
        <w:ind w:left="0" w:firstLine="0"/>
        <w:jc w:val="center"/>
        <w:rPr>
          <w:b/>
          <w:sz w:val="24"/>
          <w:szCs w:val="24"/>
        </w:rPr>
      </w:pPr>
      <w:r w:rsidRPr="00F30BF9">
        <w:rPr>
          <w:b/>
          <w:sz w:val="24"/>
          <w:szCs w:val="24"/>
        </w:rPr>
        <w:t xml:space="preserve">Основные </w:t>
      </w:r>
      <w:r w:rsidR="00F30BF9" w:rsidRPr="00F30BF9">
        <w:rPr>
          <w:b/>
          <w:sz w:val="24"/>
          <w:szCs w:val="24"/>
        </w:rPr>
        <w:t>направления</w:t>
      </w:r>
      <w:r w:rsidRPr="00F30BF9">
        <w:rPr>
          <w:b/>
          <w:sz w:val="24"/>
          <w:szCs w:val="24"/>
        </w:rPr>
        <w:t xml:space="preserve"> бюджетной политики </w:t>
      </w:r>
      <w:r w:rsidR="00F30BF9">
        <w:rPr>
          <w:b/>
          <w:sz w:val="24"/>
          <w:szCs w:val="24"/>
        </w:rPr>
        <w:t>в области доходов</w:t>
      </w:r>
      <w:r w:rsidRPr="00F30BF9">
        <w:rPr>
          <w:b/>
          <w:sz w:val="24"/>
          <w:szCs w:val="24"/>
        </w:rPr>
        <w:t xml:space="preserve"> на 2010 год и на плановый период 2011 и 2012 годов</w:t>
      </w:r>
    </w:p>
    <w:p w:rsidR="002F759A" w:rsidRDefault="002F759A" w:rsidP="008C7598">
      <w:pPr>
        <w:pStyle w:val="a3"/>
        <w:spacing w:line="360" w:lineRule="auto"/>
        <w:ind w:firstLine="0"/>
        <w:jc w:val="center"/>
        <w:rPr>
          <w:b/>
          <w:sz w:val="24"/>
          <w:szCs w:val="24"/>
        </w:rPr>
      </w:pP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Формирование бюджета автономного округа на 2010-2012 годы проходило в очень непростое время. На территории Югры сконцентрировано значительное число крупне</w:t>
      </w:r>
      <w:r w:rsidRPr="002F759A">
        <w:rPr>
          <w:sz w:val="24"/>
          <w:szCs w:val="24"/>
        </w:rPr>
        <w:t>й</w:t>
      </w:r>
      <w:r w:rsidRPr="002F759A">
        <w:rPr>
          <w:sz w:val="24"/>
          <w:szCs w:val="24"/>
        </w:rPr>
        <w:t>ших налогоплательщиков – нефтяных компаний, финансовые результаты которых напр</w:t>
      </w:r>
      <w:r w:rsidRPr="002F759A">
        <w:rPr>
          <w:sz w:val="24"/>
          <w:szCs w:val="24"/>
        </w:rPr>
        <w:t>я</w:t>
      </w:r>
      <w:r w:rsidRPr="002F759A">
        <w:rPr>
          <w:sz w:val="24"/>
          <w:szCs w:val="24"/>
        </w:rPr>
        <w:t>мую зависят от уровня мировых цен на энергоносители. Докризисный аномально высокий рост цен в середине 2008 года сменился их резким падением: нисходящий тренд просл</w:t>
      </w:r>
      <w:r w:rsidRPr="002F759A">
        <w:rPr>
          <w:sz w:val="24"/>
          <w:szCs w:val="24"/>
        </w:rPr>
        <w:t>е</w:t>
      </w:r>
      <w:r w:rsidRPr="002F759A">
        <w:rPr>
          <w:sz w:val="24"/>
          <w:szCs w:val="24"/>
        </w:rPr>
        <w:t>живался в целом до весны текущего года.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Быстрый подъем цен на нефть с конца весны до середины лета 2009 года стал пр</w:t>
      </w:r>
      <w:r w:rsidRPr="002F759A">
        <w:rPr>
          <w:sz w:val="24"/>
          <w:szCs w:val="24"/>
        </w:rPr>
        <w:t>и</w:t>
      </w:r>
      <w:r w:rsidRPr="002F759A">
        <w:rPr>
          <w:sz w:val="24"/>
          <w:szCs w:val="24"/>
        </w:rPr>
        <w:t>чиной возвращения оптимистических ожиданий. Однако рост цен не был подкреплен фундаментальными факторами, что не позволяет рассчитывать на длительное повышение стоимости нефти на мировых рынках.</w:t>
      </w:r>
    </w:p>
    <w:p w:rsidR="005B6C64" w:rsidRPr="005B6C64" w:rsidRDefault="005B6C64" w:rsidP="005B6C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C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этой связи принято решение основывать бюджетное планирование по доходам на 2010-2012 годы исходя из консервативного сценария развития экономики автономного округа.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Но при этом, большинство задач в сфере доходов, поставленных в предыдущие г</w:t>
      </w:r>
      <w:r w:rsidRPr="000C6CE2">
        <w:rPr>
          <w:sz w:val="24"/>
          <w:szCs w:val="24"/>
        </w:rPr>
        <w:t>о</w:t>
      </w:r>
      <w:r w:rsidRPr="000C6CE2">
        <w:rPr>
          <w:sz w:val="24"/>
          <w:szCs w:val="24"/>
        </w:rPr>
        <w:t>ды, сохраняют свою актуальность. Политика в сфере доходов на 2010 год и на ближа</w:t>
      </w:r>
      <w:r w:rsidRPr="000C6CE2">
        <w:rPr>
          <w:sz w:val="24"/>
          <w:szCs w:val="24"/>
        </w:rPr>
        <w:t>й</w:t>
      </w:r>
      <w:r w:rsidRPr="000C6CE2">
        <w:rPr>
          <w:sz w:val="24"/>
          <w:szCs w:val="24"/>
        </w:rPr>
        <w:t>шую перспективу будет направлена на сохранение и развитие налоговой базы в сложи</w:t>
      </w:r>
      <w:r w:rsidRPr="000C6CE2">
        <w:rPr>
          <w:sz w:val="24"/>
          <w:szCs w:val="24"/>
        </w:rPr>
        <w:t>в</w:t>
      </w:r>
      <w:r w:rsidRPr="000C6CE2">
        <w:rPr>
          <w:sz w:val="24"/>
          <w:szCs w:val="24"/>
        </w:rPr>
        <w:t>шихся экономических условиях.</w:t>
      </w:r>
    </w:p>
    <w:p w:rsidR="000C6CE2" w:rsidRPr="000C6CE2" w:rsidRDefault="002F759A" w:rsidP="000C6CE2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CE2">
        <w:rPr>
          <w:sz w:val="24"/>
          <w:szCs w:val="24"/>
        </w:rPr>
        <w:tab/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увеличения собираемости платежей в бюджет автономного округа и с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вершенствования взаимодействия со всеми участниками бюджетного процесса на пре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стоящий год и плановый период </w:t>
      </w:r>
      <w:r w:rsidR="000C71D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</w:t>
      </w:r>
      <w:r w:rsidR="000C71D0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реализаци</w:t>
      </w:r>
      <w:r w:rsidR="000C71D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м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C6CE2" w:rsidRPr="000C6C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роприятий: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- сотрудничество с крупнейшими налогоплательщиками, осуществляющими свою деятельность на территории автономного округа;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- совершенствование нормативной правовой базы по порядку администрирования доходов бюджета Ханты-Мансийского автономного округа – Югры;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- осуществление комплекса мер по улучшению инвестиционного климата, в том числе в форме льготного налогообложения;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- взаимодействие с Управлением Федеральной налоговой службы Российской Фед</w:t>
      </w:r>
      <w:r w:rsidRPr="000C6CE2">
        <w:rPr>
          <w:sz w:val="24"/>
          <w:szCs w:val="24"/>
        </w:rPr>
        <w:t>е</w:t>
      </w:r>
      <w:r w:rsidRPr="000C6CE2">
        <w:rPr>
          <w:sz w:val="24"/>
          <w:szCs w:val="24"/>
        </w:rPr>
        <w:t>рации по Ханты-Мансийскому автономному округу – Югре, Управлением Федерального казначейства по Ханты-Мансийскому автономному округу – Югре и другими админис</w:t>
      </w:r>
      <w:r w:rsidRPr="000C6CE2">
        <w:rPr>
          <w:sz w:val="24"/>
          <w:szCs w:val="24"/>
        </w:rPr>
        <w:t>т</w:t>
      </w:r>
      <w:r w:rsidRPr="000C6CE2">
        <w:rPr>
          <w:sz w:val="24"/>
          <w:szCs w:val="24"/>
        </w:rPr>
        <w:t>раторами доходов в части обмена оперативной информацией по платежам в бюджет авт</w:t>
      </w:r>
      <w:r w:rsidRPr="000C6CE2">
        <w:rPr>
          <w:sz w:val="24"/>
          <w:szCs w:val="24"/>
        </w:rPr>
        <w:t>о</w:t>
      </w:r>
      <w:r w:rsidRPr="000C6CE2">
        <w:rPr>
          <w:sz w:val="24"/>
          <w:szCs w:val="24"/>
        </w:rPr>
        <w:t>номного округа, изменениям налогооблагаемой базы налогоплательщиков, сокращению доли убыточных организаций, снижению невыясненных платежей;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- продолжение работы по сокращению задолженности по налогам и сборам, предо</w:t>
      </w:r>
      <w:r w:rsidRPr="000C6CE2">
        <w:rPr>
          <w:sz w:val="24"/>
          <w:szCs w:val="24"/>
        </w:rPr>
        <w:t>т</w:t>
      </w:r>
      <w:r w:rsidRPr="000C6CE2">
        <w:rPr>
          <w:sz w:val="24"/>
          <w:szCs w:val="24"/>
        </w:rPr>
        <w:t>вращению фактов выплаты «теневой» заработной платы;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- взаимодействие с органами местного самоуправления в части развития собстве</w:t>
      </w:r>
      <w:r w:rsidRPr="000C6CE2">
        <w:rPr>
          <w:sz w:val="24"/>
          <w:szCs w:val="24"/>
        </w:rPr>
        <w:t>н</w:t>
      </w:r>
      <w:r w:rsidRPr="000C6CE2">
        <w:rPr>
          <w:sz w:val="24"/>
          <w:szCs w:val="24"/>
        </w:rPr>
        <w:t>ной доходной базы местных бюджетов (проведение работ по формированию наиболее полной и достоверной информации о налоговой базе по налогам, подлежащим зачисл</w:t>
      </w:r>
      <w:r w:rsidRPr="000C6CE2">
        <w:rPr>
          <w:sz w:val="24"/>
          <w:szCs w:val="24"/>
        </w:rPr>
        <w:t>е</w:t>
      </w:r>
      <w:r w:rsidRPr="000C6CE2">
        <w:rPr>
          <w:sz w:val="24"/>
          <w:szCs w:val="24"/>
        </w:rPr>
        <w:t>нию в бюджеты муниципальных образований);</w:t>
      </w:r>
    </w:p>
    <w:p w:rsidR="002F759A" w:rsidRPr="000C6CE2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0C6CE2">
        <w:rPr>
          <w:sz w:val="24"/>
          <w:szCs w:val="24"/>
        </w:rPr>
        <w:t>- максимальное приближение прогнозов поступления доходов бюджета автономного округа к реальной ситуации в экономике.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105D27">
        <w:rPr>
          <w:sz w:val="24"/>
          <w:szCs w:val="24"/>
        </w:rPr>
        <w:t>Расчеты бюджетных проектировок на 2010-2012 годы основываются на прогнозе среднегодовой цены на нефть сорта «Urals» в 2010 году на уровне 55 долларов США за баррель, в 2011 году – 56 долларов США за баррель, в 2012 году - 57 долларов США за баррель. Кроме того, в расчет налогов на 2010 - 2012 годы заложены следующие показат</w:t>
      </w:r>
      <w:r w:rsidRPr="00105D27">
        <w:rPr>
          <w:sz w:val="24"/>
          <w:szCs w:val="24"/>
        </w:rPr>
        <w:t>е</w:t>
      </w:r>
      <w:r w:rsidRPr="00105D27">
        <w:rPr>
          <w:sz w:val="24"/>
          <w:szCs w:val="24"/>
        </w:rPr>
        <w:lastRenderedPageBreak/>
        <w:t>ли: курс доллара (среднегодовой; руб./доллар США) – 34,5; 37,0; 39,2 и объем добычи нефти в автономном округе (млн. тонн) – 270,</w:t>
      </w:r>
      <w:r w:rsidR="00CE4C3F" w:rsidRPr="00105D27">
        <w:rPr>
          <w:sz w:val="24"/>
          <w:szCs w:val="24"/>
        </w:rPr>
        <w:t>0</w:t>
      </w:r>
      <w:r w:rsidRPr="00105D27">
        <w:rPr>
          <w:sz w:val="24"/>
          <w:szCs w:val="24"/>
        </w:rPr>
        <w:t>; 26</w:t>
      </w:r>
      <w:r w:rsidR="00105D27" w:rsidRPr="00105D27">
        <w:rPr>
          <w:sz w:val="24"/>
          <w:szCs w:val="24"/>
        </w:rPr>
        <w:t>8</w:t>
      </w:r>
      <w:r w:rsidRPr="00105D27">
        <w:rPr>
          <w:sz w:val="24"/>
          <w:szCs w:val="24"/>
        </w:rPr>
        <w:t>,0 и 2</w:t>
      </w:r>
      <w:r w:rsidR="00105D27" w:rsidRPr="00105D27">
        <w:rPr>
          <w:sz w:val="24"/>
          <w:szCs w:val="24"/>
        </w:rPr>
        <w:t>66</w:t>
      </w:r>
      <w:r w:rsidRPr="00105D27">
        <w:rPr>
          <w:sz w:val="24"/>
          <w:szCs w:val="24"/>
        </w:rPr>
        <w:t>,0 млн. тонн соответственно.</w:t>
      </w:r>
      <w:r w:rsidRPr="002F759A">
        <w:rPr>
          <w:sz w:val="24"/>
          <w:szCs w:val="24"/>
        </w:rPr>
        <w:t xml:space="preserve"> 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ab/>
      </w:r>
      <w:r w:rsidRPr="00105D27">
        <w:rPr>
          <w:sz w:val="24"/>
          <w:szCs w:val="24"/>
        </w:rPr>
        <w:t>Доходы бюджета на 2010 год сложились из налоговых доходов в сумме 88 478,2 млн. рублей, неналоговых доходов в размере 1 875,8 млн. рублей, безвозмездных посту</w:t>
      </w:r>
      <w:r w:rsidRPr="00105D27">
        <w:rPr>
          <w:sz w:val="24"/>
          <w:szCs w:val="24"/>
        </w:rPr>
        <w:t>п</w:t>
      </w:r>
      <w:r w:rsidRPr="00105D27">
        <w:rPr>
          <w:sz w:val="24"/>
          <w:szCs w:val="24"/>
        </w:rPr>
        <w:t>лений в объеме 922,4 млн. рублей, доходов от предпринимательской и иной приносящей доход деятельности  в сумме 2 122,8 млн. рублей и составили 93 399,2 млн. рублей.</w:t>
      </w:r>
      <w:r w:rsidRPr="002F759A">
        <w:rPr>
          <w:sz w:val="24"/>
          <w:szCs w:val="24"/>
        </w:rPr>
        <w:t xml:space="preserve"> 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 xml:space="preserve">Несмотря на кризисные явления, проводимые Правительством автономного округа антикризисные мероприятия, способствующие стабилизации на рынке труда и развитию малого и среднего предпринимательства позволили прогнозировать плановые назначения на 2010 год выше </w:t>
      </w:r>
      <w:r w:rsidR="00105D27" w:rsidRPr="00105D27">
        <w:rPr>
          <w:sz w:val="24"/>
          <w:szCs w:val="24"/>
        </w:rPr>
        <w:t>плановых назначений</w:t>
      </w:r>
      <w:r w:rsidRPr="00105D27">
        <w:rPr>
          <w:sz w:val="24"/>
          <w:szCs w:val="24"/>
        </w:rPr>
        <w:t xml:space="preserve"> 2009 года </w:t>
      </w:r>
      <w:r w:rsidR="00105D27" w:rsidRPr="00105D27">
        <w:rPr>
          <w:sz w:val="24"/>
          <w:szCs w:val="24"/>
        </w:rPr>
        <w:t xml:space="preserve">с учетом последней корректировки </w:t>
      </w:r>
      <w:r w:rsidRPr="00105D27">
        <w:rPr>
          <w:sz w:val="24"/>
          <w:szCs w:val="24"/>
        </w:rPr>
        <w:t>на 3,9%.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ab/>
        <w:t>На 2011 и 2012 годы доходы окружной казны прогнозируются с учетом выхода страны из кризиса, стабилизации цен на нефть, роста экономических показателей авт</w:t>
      </w:r>
      <w:r w:rsidRPr="002F759A">
        <w:rPr>
          <w:sz w:val="24"/>
          <w:szCs w:val="24"/>
        </w:rPr>
        <w:t>о</w:t>
      </w:r>
      <w:r w:rsidRPr="002F759A">
        <w:rPr>
          <w:sz w:val="24"/>
          <w:szCs w:val="24"/>
        </w:rPr>
        <w:t xml:space="preserve">номного округа в следующих размерах: </w:t>
      </w:r>
      <w:r w:rsidRPr="00105D27">
        <w:rPr>
          <w:sz w:val="24"/>
          <w:szCs w:val="24"/>
        </w:rPr>
        <w:t>9</w:t>
      </w:r>
      <w:r w:rsidR="005D5EA2" w:rsidRPr="00105D27">
        <w:rPr>
          <w:sz w:val="24"/>
          <w:szCs w:val="24"/>
        </w:rPr>
        <w:t>9</w:t>
      </w:r>
      <w:r w:rsidRPr="00105D27">
        <w:rPr>
          <w:sz w:val="24"/>
          <w:szCs w:val="24"/>
        </w:rPr>
        <w:t> </w:t>
      </w:r>
      <w:r w:rsidR="005D5EA2" w:rsidRPr="00105D27">
        <w:rPr>
          <w:sz w:val="24"/>
          <w:szCs w:val="24"/>
        </w:rPr>
        <w:t>169</w:t>
      </w:r>
      <w:r w:rsidRPr="00105D27">
        <w:rPr>
          <w:sz w:val="24"/>
          <w:szCs w:val="24"/>
        </w:rPr>
        <w:t>,</w:t>
      </w:r>
      <w:r w:rsidR="005D5EA2" w:rsidRPr="00105D27">
        <w:rPr>
          <w:sz w:val="24"/>
          <w:szCs w:val="24"/>
        </w:rPr>
        <w:t>5</w:t>
      </w:r>
      <w:r w:rsidRPr="00105D27">
        <w:rPr>
          <w:sz w:val="24"/>
          <w:szCs w:val="24"/>
        </w:rPr>
        <w:t xml:space="preserve"> млн. рублей и 10</w:t>
      </w:r>
      <w:r w:rsidR="005D5EA2" w:rsidRPr="00105D27">
        <w:rPr>
          <w:sz w:val="24"/>
          <w:szCs w:val="24"/>
        </w:rPr>
        <w:t>3</w:t>
      </w:r>
      <w:r w:rsidRPr="00105D27">
        <w:rPr>
          <w:sz w:val="24"/>
          <w:szCs w:val="24"/>
        </w:rPr>
        <w:t> </w:t>
      </w:r>
      <w:r w:rsidR="005D5EA2" w:rsidRPr="00105D27">
        <w:rPr>
          <w:sz w:val="24"/>
          <w:szCs w:val="24"/>
        </w:rPr>
        <w:t>963</w:t>
      </w:r>
      <w:r w:rsidRPr="00105D27">
        <w:rPr>
          <w:sz w:val="24"/>
          <w:szCs w:val="24"/>
        </w:rPr>
        <w:t>,</w:t>
      </w:r>
      <w:r w:rsidR="005D5EA2" w:rsidRPr="00105D27">
        <w:rPr>
          <w:sz w:val="24"/>
          <w:szCs w:val="24"/>
        </w:rPr>
        <w:t>7</w:t>
      </w:r>
      <w:r w:rsidRPr="00105D27">
        <w:rPr>
          <w:sz w:val="24"/>
          <w:szCs w:val="24"/>
        </w:rPr>
        <w:t xml:space="preserve"> млн. рублей с</w:t>
      </w:r>
      <w:r w:rsidRPr="00105D27">
        <w:rPr>
          <w:sz w:val="24"/>
          <w:szCs w:val="24"/>
        </w:rPr>
        <w:t>о</w:t>
      </w:r>
      <w:r w:rsidRPr="00105D27">
        <w:rPr>
          <w:sz w:val="24"/>
          <w:szCs w:val="24"/>
        </w:rPr>
        <w:t xml:space="preserve">ответственно. В 2011 году прирост составит </w:t>
      </w:r>
      <w:r w:rsidR="00105D27" w:rsidRPr="00105D27">
        <w:rPr>
          <w:sz w:val="24"/>
          <w:szCs w:val="24"/>
        </w:rPr>
        <w:t>10</w:t>
      </w:r>
      <w:r w:rsidRPr="00105D27">
        <w:rPr>
          <w:sz w:val="24"/>
          <w:szCs w:val="24"/>
        </w:rPr>
        <w:t>,</w:t>
      </w:r>
      <w:r w:rsidR="00105D27" w:rsidRPr="00105D27">
        <w:rPr>
          <w:sz w:val="24"/>
          <w:szCs w:val="24"/>
        </w:rPr>
        <w:t>3</w:t>
      </w:r>
      <w:r w:rsidRPr="00105D27">
        <w:rPr>
          <w:sz w:val="24"/>
          <w:szCs w:val="24"/>
        </w:rPr>
        <w:t>%</w:t>
      </w:r>
      <w:r w:rsidR="00105D27">
        <w:rPr>
          <w:sz w:val="24"/>
          <w:szCs w:val="24"/>
        </w:rPr>
        <w:t xml:space="preserve"> к бюджетным назначениям 2009 года с учетом последней корректировки</w:t>
      </w:r>
      <w:r w:rsidRPr="00105D27">
        <w:rPr>
          <w:sz w:val="24"/>
          <w:szCs w:val="24"/>
        </w:rPr>
        <w:t xml:space="preserve">, в 2012 году доходы возрастут на </w:t>
      </w:r>
      <w:r w:rsidR="00105D27" w:rsidRPr="00105D27">
        <w:rPr>
          <w:sz w:val="24"/>
          <w:szCs w:val="24"/>
        </w:rPr>
        <w:t>15</w:t>
      </w:r>
      <w:r w:rsidRPr="00105D27">
        <w:rPr>
          <w:sz w:val="24"/>
          <w:szCs w:val="24"/>
        </w:rPr>
        <w:t>,</w:t>
      </w:r>
      <w:r w:rsidR="00105D27" w:rsidRPr="00105D27">
        <w:rPr>
          <w:sz w:val="24"/>
          <w:szCs w:val="24"/>
        </w:rPr>
        <w:t>7</w:t>
      </w:r>
      <w:r w:rsidRPr="00105D27">
        <w:rPr>
          <w:sz w:val="24"/>
          <w:szCs w:val="24"/>
        </w:rPr>
        <w:t>%.</w:t>
      </w:r>
    </w:p>
    <w:p w:rsidR="00ED5730" w:rsidRDefault="00ED5730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</w:p>
    <w:p w:rsidR="002F759A" w:rsidRPr="008A3EDB" w:rsidRDefault="002F759A" w:rsidP="00C26F97">
      <w:pPr>
        <w:pStyle w:val="a3"/>
        <w:spacing w:line="360" w:lineRule="auto"/>
        <w:ind w:firstLine="567"/>
        <w:jc w:val="center"/>
        <w:rPr>
          <w:b/>
          <w:sz w:val="24"/>
          <w:szCs w:val="24"/>
        </w:rPr>
      </w:pPr>
      <w:r w:rsidRPr="008A3EDB">
        <w:rPr>
          <w:b/>
          <w:sz w:val="24"/>
          <w:szCs w:val="24"/>
        </w:rPr>
        <w:t>Прогноз доходов бюджета Ханты-Мансийского автономного округа – Югры</w:t>
      </w:r>
    </w:p>
    <w:p w:rsidR="002F759A" w:rsidRPr="008A3EDB" w:rsidRDefault="008A3EDB" w:rsidP="00C26F97">
      <w:pPr>
        <w:pStyle w:val="a3"/>
        <w:spacing w:line="36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2010 – 2012 годы</w:t>
      </w:r>
    </w:p>
    <w:p w:rsidR="002F759A" w:rsidRPr="002F759A" w:rsidRDefault="002F759A" w:rsidP="00C26F97">
      <w:pPr>
        <w:pStyle w:val="a3"/>
        <w:spacing w:line="360" w:lineRule="auto"/>
        <w:ind w:firstLine="567"/>
        <w:jc w:val="right"/>
        <w:rPr>
          <w:sz w:val="24"/>
          <w:szCs w:val="24"/>
        </w:rPr>
      </w:pPr>
      <w:r w:rsidRPr="002F759A">
        <w:rPr>
          <w:sz w:val="24"/>
          <w:szCs w:val="24"/>
        </w:rPr>
        <w:t>млн. рублей</w:t>
      </w:r>
    </w:p>
    <w:tbl>
      <w:tblPr>
        <w:tblStyle w:val="a5"/>
        <w:tblW w:w="0" w:type="auto"/>
        <w:tblLook w:val="01E0"/>
      </w:tblPr>
      <w:tblGrid>
        <w:gridCol w:w="1131"/>
        <w:gridCol w:w="1227"/>
        <w:gridCol w:w="1371"/>
        <w:gridCol w:w="1588"/>
        <w:gridCol w:w="1755"/>
        <w:gridCol w:w="2498"/>
      </w:tblGrid>
      <w:tr w:rsidR="002F759A" w:rsidRPr="002F759A" w:rsidTr="005B6C64">
        <w:trPr>
          <w:tblHeader/>
        </w:trPr>
        <w:tc>
          <w:tcPr>
            <w:tcW w:w="1490" w:type="dxa"/>
            <w:vAlign w:val="center"/>
          </w:tcPr>
          <w:p w:rsidR="002F759A" w:rsidRPr="002F759A" w:rsidRDefault="002F759A" w:rsidP="00C26F9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Период</w:t>
            </w:r>
          </w:p>
        </w:tc>
        <w:tc>
          <w:tcPr>
            <w:tcW w:w="1609" w:type="dxa"/>
            <w:vAlign w:val="center"/>
          </w:tcPr>
          <w:p w:rsidR="002F759A" w:rsidRPr="002F759A" w:rsidRDefault="002F759A" w:rsidP="00C26F9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Доходы</w:t>
            </w:r>
          </w:p>
        </w:tc>
        <w:tc>
          <w:tcPr>
            <w:tcW w:w="1630" w:type="dxa"/>
            <w:vAlign w:val="center"/>
          </w:tcPr>
          <w:p w:rsidR="002F759A" w:rsidRPr="002F759A" w:rsidRDefault="002F759A" w:rsidP="00C26F9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715" w:type="dxa"/>
            <w:vAlign w:val="center"/>
          </w:tcPr>
          <w:p w:rsidR="002F759A" w:rsidRPr="002F759A" w:rsidRDefault="002F759A" w:rsidP="00C26F9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427" w:type="dxa"/>
            <w:vAlign w:val="center"/>
          </w:tcPr>
          <w:p w:rsidR="002F759A" w:rsidRPr="002F759A" w:rsidRDefault="002F759A" w:rsidP="00C26F9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66" w:type="dxa"/>
            <w:vAlign w:val="center"/>
          </w:tcPr>
          <w:p w:rsidR="002F759A" w:rsidRPr="002F759A" w:rsidRDefault="002F759A" w:rsidP="00C26F9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Доходы от предпр</w:t>
            </w:r>
            <w:r w:rsidRPr="002F759A">
              <w:rPr>
                <w:sz w:val="24"/>
                <w:szCs w:val="24"/>
              </w:rPr>
              <w:t>и</w:t>
            </w:r>
            <w:r w:rsidRPr="002F759A">
              <w:rPr>
                <w:sz w:val="24"/>
                <w:szCs w:val="24"/>
              </w:rPr>
              <w:t>нимательской и иной приносящей доход деятельности</w:t>
            </w:r>
          </w:p>
        </w:tc>
      </w:tr>
      <w:tr w:rsidR="002F759A" w:rsidRPr="002F759A" w:rsidTr="00660553">
        <w:tc>
          <w:tcPr>
            <w:tcW w:w="1490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2009 год (оценка)</w:t>
            </w:r>
          </w:p>
        </w:tc>
        <w:tc>
          <w:tcPr>
            <w:tcW w:w="1609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89 870,8</w:t>
            </w:r>
          </w:p>
        </w:tc>
        <w:tc>
          <w:tcPr>
            <w:tcW w:w="1630" w:type="dxa"/>
            <w:vAlign w:val="center"/>
          </w:tcPr>
          <w:p w:rsidR="002F759A" w:rsidRPr="005D5EA2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D5EA2">
              <w:rPr>
                <w:sz w:val="24"/>
                <w:szCs w:val="24"/>
              </w:rPr>
              <w:t>79 086,9</w:t>
            </w:r>
          </w:p>
        </w:tc>
        <w:tc>
          <w:tcPr>
            <w:tcW w:w="1715" w:type="dxa"/>
            <w:vAlign w:val="center"/>
          </w:tcPr>
          <w:p w:rsidR="002F759A" w:rsidRPr="005D5EA2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D5EA2">
              <w:rPr>
                <w:sz w:val="24"/>
                <w:szCs w:val="24"/>
              </w:rPr>
              <w:t>1 840,7</w:t>
            </w:r>
          </w:p>
        </w:tc>
        <w:tc>
          <w:tcPr>
            <w:tcW w:w="1427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6 633,6</w:t>
            </w:r>
          </w:p>
        </w:tc>
        <w:tc>
          <w:tcPr>
            <w:tcW w:w="2266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2 309,6</w:t>
            </w:r>
          </w:p>
        </w:tc>
      </w:tr>
      <w:tr w:rsidR="002F759A" w:rsidRPr="002F759A" w:rsidTr="00660553">
        <w:tc>
          <w:tcPr>
            <w:tcW w:w="1490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2010 год</w:t>
            </w:r>
          </w:p>
        </w:tc>
        <w:tc>
          <w:tcPr>
            <w:tcW w:w="1609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93 399,2</w:t>
            </w:r>
          </w:p>
        </w:tc>
        <w:tc>
          <w:tcPr>
            <w:tcW w:w="1630" w:type="dxa"/>
            <w:vAlign w:val="center"/>
          </w:tcPr>
          <w:p w:rsidR="002F759A" w:rsidRPr="005D5EA2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D5EA2">
              <w:rPr>
                <w:sz w:val="24"/>
                <w:szCs w:val="24"/>
              </w:rPr>
              <w:t>88 478,2</w:t>
            </w:r>
          </w:p>
        </w:tc>
        <w:tc>
          <w:tcPr>
            <w:tcW w:w="1715" w:type="dxa"/>
            <w:vAlign w:val="center"/>
          </w:tcPr>
          <w:p w:rsidR="002F759A" w:rsidRPr="005D5EA2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5D5EA2">
              <w:rPr>
                <w:sz w:val="24"/>
                <w:szCs w:val="24"/>
              </w:rPr>
              <w:t>1 875,8</w:t>
            </w:r>
          </w:p>
        </w:tc>
        <w:tc>
          <w:tcPr>
            <w:tcW w:w="1427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922,4</w:t>
            </w:r>
          </w:p>
        </w:tc>
        <w:tc>
          <w:tcPr>
            <w:tcW w:w="2266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2 122,8</w:t>
            </w:r>
          </w:p>
        </w:tc>
      </w:tr>
      <w:tr w:rsidR="002F759A" w:rsidRPr="00105D27" w:rsidTr="00660553">
        <w:tc>
          <w:tcPr>
            <w:tcW w:w="1490" w:type="dxa"/>
            <w:vAlign w:val="center"/>
          </w:tcPr>
          <w:p w:rsidR="002F759A" w:rsidRPr="00105D27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2011год</w:t>
            </w:r>
          </w:p>
        </w:tc>
        <w:tc>
          <w:tcPr>
            <w:tcW w:w="1609" w:type="dxa"/>
            <w:vAlign w:val="center"/>
          </w:tcPr>
          <w:p w:rsidR="002F759A" w:rsidRPr="00105D27" w:rsidRDefault="002F759A" w:rsidP="00105D2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9</w:t>
            </w:r>
            <w:r w:rsidR="00105D27" w:rsidRPr="00105D27">
              <w:rPr>
                <w:sz w:val="24"/>
                <w:szCs w:val="24"/>
              </w:rPr>
              <w:t>9</w:t>
            </w:r>
            <w:r w:rsidRPr="00105D27">
              <w:rPr>
                <w:sz w:val="24"/>
                <w:szCs w:val="24"/>
              </w:rPr>
              <w:t> </w:t>
            </w:r>
            <w:r w:rsidR="00105D27" w:rsidRPr="00105D27">
              <w:rPr>
                <w:sz w:val="24"/>
                <w:szCs w:val="24"/>
              </w:rPr>
              <w:t>169</w:t>
            </w:r>
            <w:r w:rsidRPr="00105D27">
              <w:rPr>
                <w:sz w:val="24"/>
                <w:szCs w:val="24"/>
              </w:rPr>
              <w:t>,</w:t>
            </w:r>
            <w:r w:rsidR="00105D27" w:rsidRPr="00105D27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vAlign w:val="center"/>
          </w:tcPr>
          <w:p w:rsidR="002F759A" w:rsidRPr="00105D27" w:rsidRDefault="002F759A" w:rsidP="00105D2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9</w:t>
            </w:r>
            <w:r w:rsidR="00105D27" w:rsidRPr="00105D27">
              <w:rPr>
                <w:sz w:val="24"/>
                <w:szCs w:val="24"/>
              </w:rPr>
              <w:t>5</w:t>
            </w:r>
            <w:r w:rsidRPr="00105D27">
              <w:rPr>
                <w:sz w:val="24"/>
                <w:szCs w:val="24"/>
              </w:rPr>
              <w:t> 2</w:t>
            </w:r>
            <w:r w:rsidR="00105D27" w:rsidRPr="00105D27">
              <w:rPr>
                <w:sz w:val="24"/>
                <w:szCs w:val="24"/>
              </w:rPr>
              <w:t>44</w:t>
            </w:r>
            <w:r w:rsidRPr="00105D27">
              <w:rPr>
                <w:sz w:val="24"/>
                <w:szCs w:val="24"/>
              </w:rPr>
              <w:t>,</w:t>
            </w:r>
            <w:r w:rsidR="00105D27" w:rsidRPr="00105D27">
              <w:rPr>
                <w:sz w:val="24"/>
                <w:szCs w:val="24"/>
              </w:rPr>
              <w:t>9</w:t>
            </w:r>
          </w:p>
        </w:tc>
        <w:tc>
          <w:tcPr>
            <w:tcW w:w="1715" w:type="dxa"/>
            <w:vAlign w:val="center"/>
          </w:tcPr>
          <w:p w:rsidR="002F759A" w:rsidRPr="00105D27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1 904,2</w:t>
            </w:r>
          </w:p>
        </w:tc>
        <w:tc>
          <w:tcPr>
            <w:tcW w:w="1427" w:type="dxa"/>
            <w:vAlign w:val="center"/>
          </w:tcPr>
          <w:p w:rsidR="002F759A" w:rsidRPr="00105D27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0</w:t>
            </w:r>
          </w:p>
        </w:tc>
        <w:tc>
          <w:tcPr>
            <w:tcW w:w="2266" w:type="dxa"/>
            <w:vAlign w:val="center"/>
          </w:tcPr>
          <w:p w:rsidR="002F759A" w:rsidRPr="00105D27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2 020,4</w:t>
            </w:r>
          </w:p>
        </w:tc>
      </w:tr>
      <w:tr w:rsidR="002F759A" w:rsidRPr="002F759A" w:rsidTr="00660553">
        <w:tc>
          <w:tcPr>
            <w:tcW w:w="1490" w:type="dxa"/>
            <w:vAlign w:val="center"/>
          </w:tcPr>
          <w:p w:rsidR="002F759A" w:rsidRPr="00105D27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2012 год</w:t>
            </w:r>
          </w:p>
        </w:tc>
        <w:tc>
          <w:tcPr>
            <w:tcW w:w="1609" w:type="dxa"/>
            <w:vAlign w:val="center"/>
          </w:tcPr>
          <w:p w:rsidR="002F759A" w:rsidRPr="00105D27" w:rsidRDefault="002F759A" w:rsidP="00105D2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10</w:t>
            </w:r>
            <w:r w:rsidR="00105D27" w:rsidRPr="00105D27">
              <w:rPr>
                <w:sz w:val="24"/>
                <w:szCs w:val="24"/>
              </w:rPr>
              <w:t>3</w:t>
            </w:r>
            <w:r w:rsidRPr="00105D27">
              <w:rPr>
                <w:sz w:val="24"/>
                <w:szCs w:val="24"/>
              </w:rPr>
              <w:t> </w:t>
            </w:r>
            <w:r w:rsidR="00105D27" w:rsidRPr="00105D27">
              <w:rPr>
                <w:sz w:val="24"/>
                <w:szCs w:val="24"/>
              </w:rPr>
              <w:t>963</w:t>
            </w:r>
            <w:r w:rsidRPr="00105D27">
              <w:rPr>
                <w:sz w:val="24"/>
                <w:szCs w:val="24"/>
              </w:rPr>
              <w:t>,</w:t>
            </w:r>
            <w:r w:rsidR="00105D27" w:rsidRPr="00105D27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vAlign w:val="center"/>
          </w:tcPr>
          <w:p w:rsidR="002F759A" w:rsidRPr="00105D27" w:rsidRDefault="002F759A" w:rsidP="00105D2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9</w:t>
            </w:r>
            <w:r w:rsidR="00105D27" w:rsidRPr="00105D27">
              <w:rPr>
                <w:sz w:val="24"/>
                <w:szCs w:val="24"/>
              </w:rPr>
              <w:t>9</w:t>
            </w:r>
            <w:r w:rsidRPr="00105D27">
              <w:rPr>
                <w:sz w:val="24"/>
                <w:szCs w:val="24"/>
              </w:rPr>
              <w:t> 9</w:t>
            </w:r>
            <w:r w:rsidR="00105D27" w:rsidRPr="00105D27">
              <w:rPr>
                <w:sz w:val="24"/>
                <w:szCs w:val="24"/>
              </w:rPr>
              <w:t>89</w:t>
            </w:r>
            <w:r w:rsidRPr="00105D27">
              <w:rPr>
                <w:sz w:val="24"/>
                <w:szCs w:val="24"/>
              </w:rPr>
              <w:t>,</w:t>
            </w:r>
            <w:r w:rsidR="00105D27" w:rsidRPr="00105D27">
              <w:rPr>
                <w:sz w:val="24"/>
                <w:szCs w:val="24"/>
              </w:rPr>
              <w:t>0</w:t>
            </w:r>
          </w:p>
        </w:tc>
        <w:tc>
          <w:tcPr>
            <w:tcW w:w="1715" w:type="dxa"/>
            <w:vAlign w:val="center"/>
          </w:tcPr>
          <w:p w:rsidR="002F759A" w:rsidRPr="00105D27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1 904,4</w:t>
            </w:r>
          </w:p>
        </w:tc>
        <w:tc>
          <w:tcPr>
            <w:tcW w:w="1427" w:type="dxa"/>
            <w:vAlign w:val="center"/>
          </w:tcPr>
          <w:p w:rsidR="002F759A" w:rsidRPr="00105D27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0</w:t>
            </w:r>
          </w:p>
        </w:tc>
        <w:tc>
          <w:tcPr>
            <w:tcW w:w="2266" w:type="dxa"/>
            <w:vAlign w:val="center"/>
          </w:tcPr>
          <w:p w:rsidR="002F759A" w:rsidRPr="002F759A" w:rsidRDefault="002F759A" w:rsidP="00C26F97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2 070,3</w:t>
            </w:r>
          </w:p>
        </w:tc>
      </w:tr>
    </w:tbl>
    <w:p w:rsidR="00ED5730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ab/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 xml:space="preserve">Структура доходной части бюджета автономного округа не претерпела изменений, как и прежде основной удельный вес приходится на налоговые поступления: в 2010 году их доля в общем объеме доходов составляет </w:t>
      </w:r>
      <w:r w:rsidRPr="00105D27">
        <w:rPr>
          <w:sz w:val="24"/>
          <w:szCs w:val="24"/>
        </w:rPr>
        <w:t>94,7%, в 2011 году – 96,0%, в 2012 – 96,</w:t>
      </w:r>
      <w:r w:rsidR="00105D27" w:rsidRPr="00105D27">
        <w:rPr>
          <w:sz w:val="24"/>
          <w:szCs w:val="24"/>
        </w:rPr>
        <w:t>2</w:t>
      </w:r>
      <w:r w:rsidRPr="00105D27">
        <w:rPr>
          <w:sz w:val="24"/>
          <w:szCs w:val="24"/>
        </w:rPr>
        <w:t>%.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Отсюда следует, насколько важно, даже в нынешних непростых условиях, качес</w:t>
      </w:r>
      <w:r w:rsidRPr="002F759A">
        <w:rPr>
          <w:sz w:val="24"/>
          <w:szCs w:val="24"/>
        </w:rPr>
        <w:t>т</w:t>
      </w:r>
      <w:r w:rsidRPr="002F759A">
        <w:rPr>
          <w:sz w:val="24"/>
          <w:szCs w:val="24"/>
        </w:rPr>
        <w:t>венно осуществлять планирование налогов, что можно добиться только совместными ус</w:t>
      </w:r>
      <w:r w:rsidRPr="002F759A">
        <w:rPr>
          <w:sz w:val="24"/>
          <w:szCs w:val="24"/>
        </w:rPr>
        <w:t>и</w:t>
      </w:r>
      <w:r w:rsidRPr="002F759A">
        <w:rPr>
          <w:sz w:val="24"/>
          <w:szCs w:val="24"/>
        </w:rPr>
        <w:t xml:space="preserve">лиями всех администраторов данных платежей. 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766504">
        <w:rPr>
          <w:sz w:val="24"/>
          <w:szCs w:val="24"/>
        </w:rPr>
        <w:lastRenderedPageBreak/>
        <w:t xml:space="preserve">При расчете прогноза доходов бюджета Ханты-Мансийского автономного округа – Югры учитывались предполагаемые к принятию в 2009 году изменения и дополнения в законодательство Российской Федерации, вступающие </w:t>
      </w:r>
      <w:r>
        <w:rPr>
          <w:sz w:val="24"/>
          <w:szCs w:val="24"/>
        </w:rPr>
        <w:t>в действие с 1 января 2010 года</w:t>
      </w:r>
      <w:r w:rsidR="00C36AF5">
        <w:rPr>
          <w:sz w:val="24"/>
          <w:szCs w:val="24"/>
        </w:rPr>
        <w:t>: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8859B4">
        <w:rPr>
          <w:sz w:val="24"/>
          <w:szCs w:val="24"/>
        </w:rPr>
        <w:t xml:space="preserve"> </w:t>
      </w:r>
      <w:r>
        <w:rPr>
          <w:sz w:val="24"/>
          <w:szCs w:val="24"/>
        </w:rPr>
        <w:t>по доходам от уплаты акцизов на алкогольную продукцию с объемной долей спирта этилового свыше 9% (за исключением вин) учтено: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норматива зачисления в бюджеты субъектов Российской Федерации с 20% до 40% по месту производства алкогольной продукции;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изменение методики распределения доходов через УФК Смоленской области.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по доходам от уплаты акцизов на автомобильный бензин, прямогонный бензин, дизельное топливо, моторные масла для дизельных и карбюраторных (инжекторных) дв</w:t>
      </w:r>
      <w:r>
        <w:rPr>
          <w:sz w:val="24"/>
          <w:szCs w:val="24"/>
        </w:rPr>
        <w:t>и</w:t>
      </w:r>
      <w:r>
        <w:rPr>
          <w:sz w:val="24"/>
          <w:szCs w:val="24"/>
        </w:rPr>
        <w:t>гателей учтено: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изменение методики расчета нормативов распределения доходов через УФК См</w:t>
      </w:r>
      <w:r>
        <w:rPr>
          <w:sz w:val="24"/>
          <w:szCs w:val="24"/>
        </w:rPr>
        <w:t>о</w:t>
      </w:r>
      <w:r>
        <w:rPr>
          <w:sz w:val="24"/>
          <w:szCs w:val="24"/>
        </w:rPr>
        <w:t>ленской области.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7003B7">
        <w:rPr>
          <w:sz w:val="24"/>
          <w:szCs w:val="24"/>
        </w:rPr>
        <w:t xml:space="preserve">3) </w:t>
      </w:r>
      <w:r w:rsidR="00C36AF5">
        <w:rPr>
          <w:sz w:val="24"/>
          <w:szCs w:val="24"/>
        </w:rPr>
        <w:t>к</w:t>
      </w:r>
      <w:r>
        <w:rPr>
          <w:sz w:val="24"/>
          <w:szCs w:val="24"/>
        </w:rPr>
        <w:t xml:space="preserve">роме того, учтена </w:t>
      </w:r>
      <w:r w:rsidRPr="007003B7">
        <w:rPr>
          <w:sz w:val="24"/>
          <w:szCs w:val="24"/>
        </w:rPr>
        <w:t>индексация ставок акцизов:</w:t>
      </w:r>
    </w:p>
    <w:p w:rsidR="002F759A" w:rsidRPr="007003B7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7003B7">
        <w:rPr>
          <w:sz w:val="24"/>
          <w:szCs w:val="24"/>
        </w:rPr>
        <w:t xml:space="preserve">- на нефтепродукты - на 10% к уровню 2009 года; </w:t>
      </w:r>
    </w:p>
    <w:p w:rsidR="002F759A" w:rsidRPr="007003B7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7003B7">
        <w:rPr>
          <w:sz w:val="24"/>
          <w:szCs w:val="24"/>
        </w:rPr>
        <w:t>- на алкогольную продукцию - на 30% к уровню 2009 года или на 20% к ранее у</w:t>
      </w:r>
      <w:r w:rsidRPr="007003B7">
        <w:rPr>
          <w:sz w:val="24"/>
          <w:szCs w:val="24"/>
        </w:rPr>
        <w:t>т</w:t>
      </w:r>
      <w:r w:rsidRPr="007003B7">
        <w:rPr>
          <w:sz w:val="24"/>
          <w:szCs w:val="24"/>
        </w:rPr>
        <w:t>вержденным ставкам на 2010 год;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7003B7">
        <w:rPr>
          <w:sz w:val="24"/>
          <w:szCs w:val="24"/>
        </w:rPr>
        <w:t xml:space="preserve">на пиво - в 3 раза к уровню 2009 года или на 190% к ранее </w:t>
      </w:r>
      <w:r>
        <w:rPr>
          <w:sz w:val="24"/>
          <w:szCs w:val="24"/>
        </w:rPr>
        <w:t>утвержденным ставкам 2010 года.</w:t>
      </w:r>
    </w:p>
    <w:p w:rsidR="002F759A" w:rsidRPr="00766504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Вышеприведенные новации налогового и бюджетного законодательства для бюдж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та автономного округа </w:t>
      </w:r>
      <w:r w:rsidR="00BB46E0">
        <w:rPr>
          <w:sz w:val="24"/>
          <w:szCs w:val="24"/>
        </w:rPr>
        <w:t>привели к потерям доходов консолидированного бюджета авт</w:t>
      </w:r>
      <w:r w:rsidR="00BB46E0">
        <w:rPr>
          <w:sz w:val="24"/>
          <w:szCs w:val="24"/>
        </w:rPr>
        <w:t>о</w:t>
      </w:r>
      <w:r w:rsidR="00BB46E0">
        <w:rPr>
          <w:sz w:val="24"/>
          <w:szCs w:val="24"/>
        </w:rPr>
        <w:t>номного округа</w:t>
      </w:r>
      <w:r>
        <w:rPr>
          <w:sz w:val="24"/>
          <w:szCs w:val="24"/>
        </w:rPr>
        <w:t>. Несмотря на то, что в структуре налоговых доходов в 2010-2012 годы 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цизы занимают незначи</w:t>
      </w:r>
      <w:r w:rsidR="00105D27">
        <w:rPr>
          <w:sz w:val="24"/>
          <w:szCs w:val="24"/>
        </w:rPr>
        <w:t>тельный удельный вес – 4,3%, 6,1</w:t>
      </w:r>
      <w:r>
        <w:rPr>
          <w:sz w:val="24"/>
          <w:szCs w:val="24"/>
        </w:rPr>
        <w:t xml:space="preserve">% и </w:t>
      </w:r>
      <w:r w:rsidR="00105D27">
        <w:rPr>
          <w:sz w:val="24"/>
          <w:szCs w:val="24"/>
        </w:rPr>
        <w:t>5</w:t>
      </w:r>
      <w:r>
        <w:rPr>
          <w:sz w:val="24"/>
          <w:szCs w:val="24"/>
        </w:rPr>
        <w:t>,</w:t>
      </w:r>
      <w:r w:rsidR="00105D27">
        <w:rPr>
          <w:sz w:val="24"/>
          <w:szCs w:val="24"/>
        </w:rPr>
        <w:t>8%</w:t>
      </w:r>
      <w:r>
        <w:rPr>
          <w:sz w:val="24"/>
          <w:szCs w:val="24"/>
        </w:rPr>
        <w:t xml:space="preserve"> соответственно по г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дам, бюджет Югры недополучит значительный объем средств – более 1 000,0 млн. рублей.</w:t>
      </w:r>
    </w:p>
    <w:p w:rsidR="00082244" w:rsidRDefault="00082244" w:rsidP="00082244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 В целях повышения налоговой автономии органами органов власти субъектов Российской Федерации, а также создания возможностей для повышения доходов реги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нальных бюджетов предполагается с 2010 года внести следующие изменения в главу 28 Налогового кодекса:</w:t>
      </w:r>
    </w:p>
    <w:p w:rsidR="00082244" w:rsidRDefault="00082244" w:rsidP="00082244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предоставить право органам субъектов РФ устанавливать ставки транспортного н</w:t>
      </w:r>
      <w:r>
        <w:rPr>
          <w:sz w:val="24"/>
          <w:szCs w:val="24"/>
        </w:rPr>
        <w:t>а</w:t>
      </w:r>
      <w:r>
        <w:rPr>
          <w:sz w:val="24"/>
          <w:szCs w:val="24"/>
        </w:rPr>
        <w:t>лога также в зависимости от года выпуска транспортного средства, а также его экологич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ского класса;</w:t>
      </w:r>
    </w:p>
    <w:p w:rsidR="00082244" w:rsidRDefault="00082244" w:rsidP="00082244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увеличивать средние ставки транспортного налога в два раза, при этом сохранив действующий в настоящее время минимальный уровень налоговых ставок, разрешив 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ганам власти субъектов РФ уменьшать данные ставки не в пять, а в десять раз. Такой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рядок позволит региональным властям, не повышать налоговую нагрузку на владельцев </w:t>
      </w:r>
      <w:r>
        <w:rPr>
          <w:sz w:val="24"/>
          <w:szCs w:val="24"/>
        </w:rPr>
        <w:lastRenderedPageBreak/>
        <w:t>транспортных средств, либо увеличивать ставки налога на отдельные категории с целью повышения бюджетных доходов.</w:t>
      </w:r>
    </w:p>
    <w:p w:rsidR="00082244" w:rsidRDefault="00082244" w:rsidP="00082244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Новшества в отношении транспортного налога в Ханты-Мансийском автономном округе – Югре планируются применить с 1 января 2011 года, так как в сведениях о рег</w:t>
      </w:r>
      <w:r>
        <w:rPr>
          <w:sz w:val="24"/>
          <w:szCs w:val="24"/>
        </w:rPr>
        <w:t>и</w:t>
      </w:r>
      <w:r>
        <w:rPr>
          <w:sz w:val="24"/>
          <w:szCs w:val="24"/>
        </w:rPr>
        <w:t>страции транспортного средства и его владельца экологический класс не содержится. По этому вопросу планируются изменения на федеральном уровне.</w:t>
      </w:r>
    </w:p>
    <w:p w:rsidR="00082244" w:rsidRPr="007003B7" w:rsidRDefault="00082244" w:rsidP="00082244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целях повышения доходной базы местных бюджетов предполагается с 2010 года внести изменения в главу 25.3 «Государственная пошлина» Налогового кодекса РФ, изм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нения позволят дополнительно получить бюджетам муниципальных образований порядка 150,0 млн. рублей. </w:t>
      </w:r>
    </w:p>
    <w:p w:rsidR="002F759A" w:rsidRPr="00064D4B" w:rsidRDefault="002F759A" w:rsidP="00064D4B">
      <w:pPr>
        <w:pStyle w:val="a3"/>
        <w:spacing w:line="360" w:lineRule="auto"/>
        <w:ind w:firstLine="567"/>
        <w:jc w:val="center"/>
        <w:rPr>
          <w:b/>
          <w:sz w:val="24"/>
          <w:szCs w:val="24"/>
        </w:rPr>
      </w:pPr>
      <w:r w:rsidRPr="00064D4B">
        <w:rPr>
          <w:b/>
          <w:sz w:val="24"/>
          <w:szCs w:val="24"/>
        </w:rPr>
        <w:t>Структура налоговых доходов бюджета Ханты-Мансийского автономного о</w:t>
      </w:r>
      <w:r w:rsidRPr="00064D4B">
        <w:rPr>
          <w:b/>
          <w:sz w:val="24"/>
          <w:szCs w:val="24"/>
        </w:rPr>
        <w:t>к</w:t>
      </w:r>
      <w:r w:rsidRPr="00064D4B">
        <w:rPr>
          <w:b/>
          <w:sz w:val="24"/>
          <w:szCs w:val="24"/>
        </w:rPr>
        <w:t>руга – Югры на 2010 – 2012 г</w:t>
      </w:r>
      <w:r w:rsidR="00BB46E0">
        <w:rPr>
          <w:b/>
          <w:sz w:val="24"/>
          <w:szCs w:val="24"/>
        </w:rPr>
        <w:t>оды</w:t>
      </w:r>
      <w:r w:rsidRPr="00064D4B">
        <w:rPr>
          <w:b/>
          <w:sz w:val="24"/>
          <w:szCs w:val="24"/>
        </w:rPr>
        <w:t>.</w:t>
      </w:r>
    </w:p>
    <w:p w:rsidR="002F759A" w:rsidRPr="002F759A" w:rsidRDefault="002F759A" w:rsidP="00AF7655">
      <w:pPr>
        <w:pStyle w:val="a3"/>
        <w:spacing w:line="360" w:lineRule="auto"/>
        <w:ind w:firstLine="567"/>
        <w:jc w:val="right"/>
        <w:rPr>
          <w:sz w:val="24"/>
          <w:szCs w:val="24"/>
        </w:rPr>
      </w:pP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</w:r>
      <w:r w:rsidRPr="002F759A">
        <w:rPr>
          <w:sz w:val="24"/>
          <w:szCs w:val="24"/>
        </w:rPr>
        <w:tab/>
        <w:t>в процентах</w:t>
      </w:r>
    </w:p>
    <w:tbl>
      <w:tblPr>
        <w:tblStyle w:val="a5"/>
        <w:tblW w:w="0" w:type="auto"/>
        <w:jc w:val="center"/>
        <w:tblLook w:val="01E0"/>
      </w:tblPr>
      <w:tblGrid>
        <w:gridCol w:w="4427"/>
        <w:gridCol w:w="1800"/>
        <w:gridCol w:w="1620"/>
        <w:gridCol w:w="1723"/>
      </w:tblGrid>
      <w:tr w:rsidR="002F759A" w:rsidRPr="002F759A" w:rsidTr="00AF7655">
        <w:trPr>
          <w:tblHeader/>
          <w:jc w:val="center"/>
        </w:trPr>
        <w:tc>
          <w:tcPr>
            <w:tcW w:w="4428" w:type="dxa"/>
            <w:vAlign w:val="center"/>
          </w:tcPr>
          <w:p w:rsidR="002F759A" w:rsidRPr="00AF7655" w:rsidRDefault="002F759A" w:rsidP="00AF7655">
            <w:pPr>
              <w:pStyle w:val="a3"/>
              <w:spacing w:line="360" w:lineRule="auto"/>
              <w:ind w:firstLine="284"/>
              <w:jc w:val="both"/>
              <w:rPr>
                <w:b/>
                <w:sz w:val="24"/>
                <w:szCs w:val="24"/>
              </w:rPr>
            </w:pPr>
            <w:r w:rsidRPr="00AF7655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800" w:type="dxa"/>
            <w:vAlign w:val="center"/>
          </w:tcPr>
          <w:p w:rsidR="002F759A" w:rsidRPr="00AF7655" w:rsidRDefault="002F759A" w:rsidP="00064D4B">
            <w:pPr>
              <w:pStyle w:val="a3"/>
              <w:spacing w:line="360" w:lineRule="auto"/>
              <w:ind w:hanging="33"/>
              <w:jc w:val="center"/>
              <w:rPr>
                <w:b/>
                <w:sz w:val="24"/>
                <w:szCs w:val="24"/>
              </w:rPr>
            </w:pPr>
            <w:r w:rsidRPr="00AF7655">
              <w:rPr>
                <w:b/>
                <w:sz w:val="24"/>
                <w:szCs w:val="24"/>
              </w:rPr>
              <w:t>2010 год</w:t>
            </w:r>
          </w:p>
        </w:tc>
        <w:tc>
          <w:tcPr>
            <w:tcW w:w="1620" w:type="dxa"/>
            <w:vAlign w:val="center"/>
          </w:tcPr>
          <w:p w:rsidR="002F759A" w:rsidRPr="00AF7655" w:rsidRDefault="002F759A" w:rsidP="00064D4B">
            <w:pPr>
              <w:pStyle w:val="a3"/>
              <w:spacing w:line="360" w:lineRule="auto"/>
              <w:ind w:firstLine="9"/>
              <w:jc w:val="center"/>
              <w:rPr>
                <w:b/>
                <w:sz w:val="24"/>
                <w:szCs w:val="24"/>
              </w:rPr>
            </w:pPr>
            <w:r w:rsidRPr="00AF7655">
              <w:rPr>
                <w:b/>
                <w:sz w:val="24"/>
                <w:szCs w:val="24"/>
              </w:rPr>
              <w:t>2011 год</w:t>
            </w:r>
          </w:p>
        </w:tc>
        <w:tc>
          <w:tcPr>
            <w:tcW w:w="1723" w:type="dxa"/>
            <w:vAlign w:val="center"/>
          </w:tcPr>
          <w:p w:rsidR="002F759A" w:rsidRPr="00AF7655" w:rsidRDefault="002F759A" w:rsidP="00064D4B">
            <w:pPr>
              <w:pStyle w:val="a3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7655">
              <w:rPr>
                <w:b/>
                <w:sz w:val="24"/>
                <w:szCs w:val="24"/>
              </w:rPr>
              <w:t>2012 год</w:t>
            </w:r>
          </w:p>
        </w:tc>
      </w:tr>
      <w:tr w:rsidR="002F759A" w:rsidRPr="002F759A" w:rsidTr="00660553">
        <w:trPr>
          <w:jc w:val="center"/>
        </w:trPr>
        <w:tc>
          <w:tcPr>
            <w:tcW w:w="4428" w:type="dxa"/>
            <w:vAlign w:val="center"/>
          </w:tcPr>
          <w:p w:rsidR="002F759A" w:rsidRPr="002F759A" w:rsidRDefault="002F759A" w:rsidP="00064D4B">
            <w:pPr>
              <w:pStyle w:val="a3"/>
              <w:spacing w:line="360" w:lineRule="auto"/>
              <w:ind w:firstLine="284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00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35,7</w:t>
            </w:r>
          </w:p>
        </w:tc>
        <w:tc>
          <w:tcPr>
            <w:tcW w:w="1620" w:type="dxa"/>
            <w:vAlign w:val="center"/>
          </w:tcPr>
          <w:p w:rsidR="002F759A" w:rsidRPr="00105D27" w:rsidRDefault="00105D27" w:rsidP="00105D27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36</w:t>
            </w:r>
            <w:r w:rsidR="002F759A" w:rsidRPr="00105D27">
              <w:rPr>
                <w:sz w:val="24"/>
                <w:szCs w:val="24"/>
              </w:rPr>
              <w:t>,</w:t>
            </w:r>
            <w:r w:rsidRPr="00105D27">
              <w:rPr>
                <w:sz w:val="24"/>
                <w:szCs w:val="24"/>
              </w:rPr>
              <w:t>2</w:t>
            </w:r>
          </w:p>
        </w:tc>
        <w:tc>
          <w:tcPr>
            <w:tcW w:w="1723" w:type="dxa"/>
            <w:vAlign w:val="center"/>
          </w:tcPr>
          <w:p w:rsidR="002F759A" w:rsidRPr="00105D27" w:rsidRDefault="002F759A" w:rsidP="00105D27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3</w:t>
            </w:r>
            <w:r w:rsidR="00105D27" w:rsidRPr="00105D27">
              <w:rPr>
                <w:sz w:val="24"/>
                <w:szCs w:val="24"/>
              </w:rPr>
              <w:t>6</w:t>
            </w:r>
            <w:r w:rsidRPr="00105D27">
              <w:rPr>
                <w:sz w:val="24"/>
                <w:szCs w:val="24"/>
              </w:rPr>
              <w:t>,</w:t>
            </w:r>
            <w:r w:rsidR="00105D27" w:rsidRPr="00105D27">
              <w:rPr>
                <w:sz w:val="24"/>
                <w:szCs w:val="24"/>
              </w:rPr>
              <w:t>6</w:t>
            </w:r>
          </w:p>
        </w:tc>
      </w:tr>
      <w:tr w:rsidR="002F759A" w:rsidRPr="002F759A" w:rsidTr="00660553">
        <w:trPr>
          <w:jc w:val="center"/>
        </w:trPr>
        <w:tc>
          <w:tcPr>
            <w:tcW w:w="4428" w:type="dxa"/>
            <w:vAlign w:val="center"/>
          </w:tcPr>
          <w:p w:rsidR="002F759A" w:rsidRPr="002F759A" w:rsidRDefault="002F759A" w:rsidP="00064D4B">
            <w:pPr>
              <w:pStyle w:val="a3"/>
              <w:spacing w:line="360" w:lineRule="auto"/>
              <w:ind w:firstLine="284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00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29,2</w:t>
            </w:r>
          </w:p>
        </w:tc>
        <w:tc>
          <w:tcPr>
            <w:tcW w:w="1620" w:type="dxa"/>
            <w:vAlign w:val="center"/>
          </w:tcPr>
          <w:p w:rsidR="002F759A" w:rsidRPr="00105D27" w:rsidRDefault="002F759A" w:rsidP="00105D27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</w:t>
            </w:r>
            <w:r w:rsidR="00105D27" w:rsidRPr="00105D27">
              <w:rPr>
                <w:sz w:val="24"/>
                <w:szCs w:val="24"/>
              </w:rPr>
              <w:t>7</w:t>
            </w:r>
            <w:r w:rsidRPr="00105D27">
              <w:rPr>
                <w:sz w:val="24"/>
                <w:szCs w:val="24"/>
              </w:rPr>
              <w:t>,</w:t>
            </w:r>
            <w:r w:rsidR="00105D27" w:rsidRPr="00105D27">
              <w:rPr>
                <w:sz w:val="24"/>
                <w:szCs w:val="24"/>
              </w:rPr>
              <w:t>6</w:t>
            </w:r>
          </w:p>
        </w:tc>
        <w:tc>
          <w:tcPr>
            <w:tcW w:w="1723" w:type="dxa"/>
            <w:vAlign w:val="center"/>
          </w:tcPr>
          <w:p w:rsidR="002F759A" w:rsidRPr="00105D27" w:rsidRDefault="002F759A" w:rsidP="00105D27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</w:t>
            </w:r>
            <w:r w:rsidR="00105D27" w:rsidRPr="00105D27">
              <w:rPr>
                <w:sz w:val="24"/>
                <w:szCs w:val="24"/>
              </w:rPr>
              <w:t>7</w:t>
            </w:r>
            <w:r w:rsidRPr="00105D27">
              <w:rPr>
                <w:sz w:val="24"/>
                <w:szCs w:val="24"/>
              </w:rPr>
              <w:t>,</w:t>
            </w:r>
            <w:r w:rsidR="00105D27" w:rsidRPr="00105D27">
              <w:rPr>
                <w:sz w:val="24"/>
                <w:szCs w:val="24"/>
              </w:rPr>
              <w:t>6</w:t>
            </w:r>
          </w:p>
        </w:tc>
      </w:tr>
      <w:tr w:rsidR="002F759A" w:rsidRPr="002F759A" w:rsidTr="00660553">
        <w:trPr>
          <w:jc w:val="center"/>
        </w:trPr>
        <w:tc>
          <w:tcPr>
            <w:tcW w:w="4428" w:type="dxa"/>
            <w:vAlign w:val="center"/>
          </w:tcPr>
          <w:p w:rsidR="002F759A" w:rsidRPr="002F759A" w:rsidRDefault="002F759A" w:rsidP="00064D4B">
            <w:pPr>
              <w:pStyle w:val="a3"/>
              <w:spacing w:line="360" w:lineRule="auto"/>
              <w:ind w:firstLine="284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00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30,2</w:t>
            </w:r>
          </w:p>
        </w:tc>
        <w:tc>
          <w:tcPr>
            <w:tcW w:w="1620" w:type="dxa"/>
            <w:vAlign w:val="center"/>
          </w:tcPr>
          <w:p w:rsidR="002F759A" w:rsidRPr="00105D27" w:rsidRDefault="00105D27" w:rsidP="00105D27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29</w:t>
            </w:r>
            <w:r w:rsidR="002F759A" w:rsidRPr="00105D27">
              <w:rPr>
                <w:sz w:val="24"/>
                <w:szCs w:val="24"/>
              </w:rPr>
              <w:t>,</w:t>
            </w:r>
            <w:r w:rsidRPr="00105D27">
              <w:rPr>
                <w:sz w:val="24"/>
                <w:szCs w:val="24"/>
              </w:rPr>
              <w:t>6</w:t>
            </w:r>
          </w:p>
        </w:tc>
        <w:tc>
          <w:tcPr>
            <w:tcW w:w="1723" w:type="dxa"/>
            <w:vAlign w:val="center"/>
          </w:tcPr>
          <w:p w:rsidR="002F759A" w:rsidRPr="00105D27" w:rsidRDefault="00105D27" w:rsidP="00105D27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29</w:t>
            </w:r>
            <w:r w:rsidR="002F759A" w:rsidRPr="00105D27">
              <w:rPr>
                <w:sz w:val="24"/>
                <w:szCs w:val="24"/>
              </w:rPr>
              <w:t>,</w:t>
            </w:r>
            <w:r w:rsidRPr="00105D27">
              <w:rPr>
                <w:sz w:val="24"/>
                <w:szCs w:val="24"/>
              </w:rPr>
              <w:t>6</w:t>
            </w:r>
          </w:p>
        </w:tc>
      </w:tr>
      <w:tr w:rsidR="002F759A" w:rsidRPr="002F759A" w:rsidTr="00660553">
        <w:trPr>
          <w:jc w:val="center"/>
        </w:trPr>
        <w:tc>
          <w:tcPr>
            <w:tcW w:w="4428" w:type="dxa"/>
            <w:vAlign w:val="center"/>
          </w:tcPr>
          <w:p w:rsidR="002F759A" w:rsidRPr="002F759A" w:rsidRDefault="002F759A" w:rsidP="00AF7655">
            <w:pPr>
              <w:pStyle w:val="a3"/>
              <w:ind w:firstLine="284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Налоги на товары (работы, услуги), реализуемые на территории РФ</w:t>
            </w:r>
          </w:p>
        </w:tc>
        <w:tc>
          <w:tcPr>
            <w:tcW w:w="1800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4,3</w:t>
            </w:r>
          </w:p>
        </w:tc>
        <w:tc>
          <w:tcPr>
            <w:tcW w:w="1620" w:type="dxa"/>
            <w:vAlign w:val="center"/>
          </w:tcPr>
          <w:p w:rsidR="002F759A" w:rsidRPr="00105D27" w:rsidRDefault="00105D27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6,1</w:t>
            </w:r>
          </w:p>
        </w:tc>
        <w:tc>
          <w:tcPr>
            <w:tcW w:w="1723" w:type="dxa"/>
            <w:vAlign w:val="center"/>
          </w:tcPr>
          <w:p w:rsidR="002F759A" w:rsidRPr="00105D27" w:rsidRDefault="00105D27" w:rsidP="00105D27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5</w:t>
            </w:r>
            <w:r w:rsidR="002F759A" w:rsidRPr="00105D27">
              <w:rPr>
                <w:sz w:val="24"/>
                <w:szCs w:val="24"/>
              </w:rPr>
              <w:t>,</w:t>
            </w:r>
            <w:r w:rsidRPr="00105D27">
              <w:rPr>
                <w:sz w:val="24"/>
                <w:szCs w:val="24"/>
              </w:rPr>
              <w:t>8</w:t>
            </w:r>
          </w:p>
        </w:tc>
      </w:tr>
      <w:tr w:rsidR="002F759A" w:rsidRPr="002F759A" w:rsidTr="00660553">
        <w:trPr>
          <w:jc w:val="center"/>
        </w:trPr>
        <w:tc>
          <w:tcPr>
            <w:tcW w:w="4428" w:type="dxa"/>
            <w:vAlign w:val="center"/>
          </w:tcPr>
          <w:p w:rsidR="002F759A" w:rsidRPr="002F759A" w:rsidRDefault="002F759A" w:rsidP="00064D4B">
            <w:pPr>
              <w:pStyle w:val="a3"/>
              <w:spacing w:line="360" w:lineRule="auto"/>
              <w:ind w:firstLine="284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Остальные налоги</w:t>
            </w:r>
          </w:p>
        </w:tc>
        <w:tc>
          <w:tcPr>
            <w:tcW w:w="1800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0,6</w:t>
            </w:r>
          </w:p>
        </w:tc>
        <w:tc>
          <w:tcPr>
            <w:tcW w:w="1620" w:type="dxa"/>
            <w:vAlign w:val="center"/>
          </w:tcPr>
          <w:p w:rsidR="002F759A" w:rsidRPr="00105D27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0,5</w:t>
            </w:r>
          </w:p>
        </w:tc>
        <w:tc>
          <w:tcPr>
            <w:tcW w:w="1723" w:type="dxa"/>
            <w:vAlign w:val="center"/>
          </w:tcPr>
          <w:p w:rsidR="002F759A" w:rsidRPr="00105D27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05D27">
              <w:rPr>
                <w:sz w:val="24"/>
                <w:szCs w:val="24"/>
              </w:rPr>
              <w:t>0,4</w:t>
            </w:r>
          </w:p>
        </w:tc>
      </w:tr>
      <w:tr w:rsidR="002F759A" w:rsidRPr="002F759A" w:rsidTr="00660553">
        <w:trPr>
          <w:jc w:val="center"/>
        </w:trPr>
        <w:tc>
          <w:tcPr>
            <w:tcW w:w="4428" w:type="dxa"/>
            <w:vAlign w:val="center"/>
          </w:tcPr>
          <w:p w:rsidR="002F759A" w:rsidRPr="002F759A" w:rsidRDefault="002F759A" w:rsidP="00064D4B">
            <w:pPr>
              <w:pStyle w:val="a3"/>
              <w:spacing w:line="360" w:lineRule="auto"/>
              <w:ind w:firstLine="284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Всего налоговые доходы</w:t>
            </w:r>
          </w:p>
        </w:tc>
        <w:tc>
          <w:tcPr>
            <w:tcW w:w="1800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100,0</w:t>
            </w:r>
          </w:p>
        </w:tc>
        <w:tc>
          <w:tcPr>
            <w:tcW w:w="1620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100,0</w:t>
            </w:r>
          </w:p>
        </w:tc>
        <w:tc>
          <w:tcPr>
            <w:tcW w:w="1723" w:type="dxa"/>
            <w:vAlign w:val="center"/>
          </w:tcPr>
          <w:p w:rsidR="002F759A" w:rsidRPr="002F759A" w:rsidRDefault="002F759A" w:rsidP="002F759A">
            <w:pPr>
              <w:pStyle w:val="a3"/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F759A">
              <w:rPr>
                <w:sz w:val="24"/>
                <w:szCs w:val="24"/>
              </w:rPr>
              <w:t>100,0</w:t>
            </w:r>
          </w:p>
        </w:tc>
      </w:tr>
    </w:tbl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</w:p>
    <w:p w:rsidR="00082244" w:rsidRDefault="00082244" w:rsidP="00082244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Снижение удельного веса налога на прибыль в общем объеме налоговых доходов объясняется увеличением доли налога на доходы физических лиц и налогов на товары (работы, услуги), реализуемых на территории РФ.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Налог на доходы физических лиц в составе налоговых доходов на 2010-2012 годы рассчитан с учетом стабилизации ситуации на рынке труда. Кроме того, при планиров</w:t>
      </w:r>
      <w:r w:rsidRPr="002F759A">
        <w:rPr>
          <w:sz w:val="24"/>
          <w:szCs w:val="24"/>
        </w:rPr>
        <w:t>а</w:t>
      </w:r>
      <w:r w:rsidRPr="002F759A">
        <w:rPr>
          <w:sz w:val="24"/>
          <w:szCs w:val="24"/>
        </w:rPr>
        <w:t>нии доходной части бюджетов муниципальных образований учтено, что на основании З</w:t>
      </w:r>
      <w:r w:rsidRPr="002F759A">
        <w:rPr>
          <w:sz w:val="24"/>
          <w:szCs w:val="24"/>
        </w:rPr>
        <w:t>а</w:t>
      </w:r>
      <w:r w:rsidRPr="002F759A">
        <w:rPr>
          <w:sz w:val="24"/>
          <w:szCs w:val="24"/>
        </w:rPr>
        <w:t>кона автономного округа от 10.11.2008 года № 132-оз «О межбюджетных отношениях в Ханты-Мансийском автономном округе – Югре» на уровень городских округов и мун</w:t>
      </w:r>
      <w:r w:rsidRPr="002F759A">
        <w:rPr>
          <w:sz w:val="24"/>
          <w:szCs w:val="24"/>
        </w:rPr>
        <w:t>и</w:t>
      </w:r>
      <w:r w:rsidRPr="002F759A">
        <w:rPr>
          <w:sz w:val="24"/>
          <w:szCs w:val="24"/>
        </w:rPr>
        <w:t xml:space="preserve">ципальных районов предусмотрена передача налога на доходы физических лиц по единым нормативам отчислений в размере 15 процентов. </w:t>
      </w:r>
    </w:p>
    <w:p w:rsid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Также, в соответствии с указанным выше Законом сохраняется механизм «трансфе</w:t>
      </w:r>
      <w:r w:rsidRPr="002F759A">
        <w:rPr>
          <w:sz w:val="24"/>
          <w:szCs w:val="24"/>
        </w:rPr>
        <w:t>р</w:t>
      </w:r>
      <w:r w:rsidRPr="002F759A">
        <w:rPr>
          <w:sz w:val="24"/>
          <w:szCs w:val="24"/>
        </w:rPr>
        <w:t>тозамещения». Однако, в связи с принятием федерального закона от 30.12.2008 года № 310-ФЗ «О внесении изменений в Бюджетный кодекс Российской Федерации и федерал</w:t>
      </w:r>
      <w:r w:rsidRPr="002F759A">
        <w:rPr>
          <w:sz w:val="24"/>
          <w:szCs w:val="24"/>
        </w:rPr>
        <w:t>ь</w:t>
      </w:r>
      <w:r w:rsidRPr="002F759A">
        <w:rPr>
          <w:sz w:val="24"/>
          <w:szCs w:val="24"/>
        </w:rPr>
        <w:t xml:space="preserve">ный закон «О внесении изменений в Бюджетный кодекс Российской Федерации в части </w:t>
      </w:r>
      <w:r w:rsidRPr="002F759A">
        <w:rPr>
          <w:sz w:val="24"/>
          <w:szCs w:val="24"/>
        </w:rPr>
        <w:lastRenderedPageBreak/>
        <w:t>регулирования бюджетного процесса и приведении в соответствие с бюджетным закон</w:t>
      </w:r>
      <w:r w:rsidRPr="002F759A">
        <w:rPr>
          <w:sz w:val="24"/>
          <w:szCs w:val="24"/>
        </w:rPr>
        <w:t>о</w:t>
      </w:r>
      <w:r w:rsidRPr="002F759A">
        <w:rPr>
          <w:sz w:val="24"/>
          <w:szCs w:val="24"/>
        </w:rPr>
        <w:t>дательством Российской Федерации отдельных законодательных актов Российской Фед</w:t>
      </w:r>
      <w:r w:rsidRPr="002F759A">
        <w:rPr>
          <w:sz w:val="24"/>
          <w:szCs w:val="24"/>
        </w:rPr>
        <w:t>е</w:t>
      </w:r>
      <w:r w:rsidRPr="002F759A">
        <w:rPr>
          <w:sz w:val="24"/>
          <w:szCs w:val="24"/>
        </w:rPr>
        <w:t>рации», начиная с 2010 года замена дотаций из регионального фонда финансовой по</w:t>
      </w:r>
      <w:r w:rsidRPr="002F759A">
        <w:rPr>
          <w:sz w:val="24"/>
          <w:szCs w:val="24"/>
        </w:rPr>
        <w:t>д</w:t>
      </w:r>
      <w:r w:rsidRPr="002F759A">
        <w:rPr>
          <w:sz w:val="24"/>
          <w:szCs w:val="24"/>
        </w:rPr>
        <w:t>держки муниципальных районов (городских округов) и регионального фонда финансовой поддержки поселений дополнительными (дифференцированными) нормативами отчисл</w:t>
      </w:r>
      <w:r w:rsidRPr="002F759A">
        <w:rPr>
          <w:sz w:val="24"/>
          <w:szCs w:val="24"/>
        </w:rPr>
        <w:t>е</w:t>
      </w:r>
      <w:r w:rsidRPr="002F759A">
        <w:rPr>
          <w:sz w:val="24"/>
          <w:szCs w:val="24"/>
        </w:rPr>
        <w:t>ний от налога на доходы физических лиц будет производиться по согласованию с пре</w:t>
      </w:r>
      <w:r w:rsidRPr="002F759A">
        <w:rPr>
          <w:sz w:val="24"/>
          <w:szCs w:val="24"/>
        </w:rPr>
        <w:t>д</w:t>
      </w:r>
      <w:r w:rsidRPr="002F759A">
        <w:rPr>
          <w:sz w:val="24"/>
          <w:szCs w:val="24"/>
        </w:rPr>
        <w:t xml:space="preserve">ставительными органами городских округов и муниципальных районов. 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Важным источником пополнения доходной части бюджета автономного округа я</w:t>
      </w:r>
      <w:r w:rsidRPr="002F759A">
        <w:rPr>
          <w:sz w:val="24"/>
          <w:szCs w:val="24"/>
        </w:rPr>
        <w:t>в</w:t>
      </w:r>
      <w:r w:rsidRPr="002F759A">
        <w:rPr>
          <w:sz w:val="24"/>
          <w:szCs w:val="24"/>
        </w:rPr>
        <w:t>ляются неналоговые доходы, которые запланированы на среднесрочный период в сл</w:t>
      </w:r>
      <w:r w:rsidRPr="002F759A">
        <w:rPr>
          <w:sz w:val="24"/>
          <w:szCs w:val="24"/>
        </w:rPr>
        <w:t>е</w:t>
      </w:r>
      <w:r w:rsidRPr="002F759A">
        <w:rPr>
          <w:sz w:val="24"/>
          <w:szCs w:val="24"/>
        </w:rPr>
        <w:t>дующих объемах: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- в 2010 году – 1 875,8 млн. рублей;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- в 2011 году – 1 904,2 млн. рублей;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- в 2012 году – 1 904,4 млн. рублей.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Помимо доходов, администрируемых на территории Ханты-Мансийского автоно</w:t>
      </w:r>
      <w:r w:rsidRPr="002F759A">
        <w:rPr>
          <w:sz w:val="24"/>
          <w:szCs w:val="24"/>
        </w:rPr>
        <w:t>м</w:t>
      </w:r>
      <w:r w:rsidRPr="002F759A">
        <w:rPr>
          <w:sz w:val="24"/>
          <w:szCs w:val="24"/>
        </w:rPr>
        <w:t>ного округа – Югры, в бюджет Югры поступают и безвозмездные поступления из фед</w:t>
      </w:r>
      <w:r w:rsidRPr="002F759A">
        <w:rPr>
          <w:sz w:val="24"/>
          <w:szCs w:val="24"/>
        </w:rPr>
        <w:t>е</w:t>
      </w:r>
      <w:r w:rsidRPr="002F759A">
        <w:rPr>
          <w:sz w:val="24"/>
          <w:szCs w:val="24"/>
        </w:rPr>
        <w:t>рального бюджета. Но так как срок рассмотрения закона о федеральном бюджете на 2010-2012 годы перенесен на октябрь 2009 год</w:t>
      </w:r>
      <w:r w:rsidR="00064D4B">
        <w:rPr>
          <w:sz w:val="24"/>
          <w:szCs w:val="24"/>
        </w:rPr>
        <w:t>а</w:t>
      </w:r>
      <w:r w:rsidRPr="002F759A">
        <w:rPr>
          <w:sz w:val="24"/>
          <w:szCs w:val="24"/>
        </w:rPr>
        <w:t>, прогнозные назначения по данному доходному источнику будут определены позднее.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Доходы от предпринимательской и иной приносящей доход деятельности формир</w:t>
      </w:r>
      <w:r w:rsidRPr="002F759A">
        <w:rPr>
          <w:sz w:val="24"/>
          <w:szCs w:val="24"/>
        </w:rPr>
        <w:t>у</w:t>
      </w:r>
      <w:r w:rsidRPr="002F759A">
        <w:rPr>
          <w:sz w:val="24"/>
          <w:szCs w:val="24"/>
        </w:rPr>
        <w:t>ются за счет рыночных продаж товаров и услуг и безвозмездных поступлений от пре</w:t>
      </w:r>
      <w:r w:rsidRPr="002F759A">
        <w:rPr>
          <w:sz w:val="24"/>
          <w:szCs w:val="24"/>
        </w:rPr>
        <w:t>д</w:t>
      </w:r>
      <w:r w:rsidRPr="002F759A">
        <w:rPr>
          <w:sz w:val="24"/>
          <w:szCs w:val="24"/>
        </w:rPr>
        <w:t>принимательской и иной приносящей доход деятельности, в прогнозируемом периоде объем поступлений данных платежей составят: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- в 2010 году – 2 122,8 млн. рублей;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- в 2011 году – 2 020,4 млн. рублей;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- в 2012 году – 2 070,3 млн. рублей.</w:t>
      </w:r>
    </w:p>
    <w:p w:rsidR="002F759A" w:rsidRPr="002F759A" w:rsidRDefault="002F759A" w:rsidP="002F759A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2F759A">
        <w:rPr>
          <w:sz w:val="24"/>
          <w:szCs w:val="24"/>
        </w:rPr>
        <w:t>Снижение данных платежей прослеживается за счет сокращения объема платных у</w:t>
      </w:r>
      <w:r w:rsidRPr="002F759A">
        <w:rPr>
          <w:sz w:val="24"/>
          <w:szCs w:val="24"/>
        </w:rPr>
        <w:t>с</w:t>
      </w:r>
      <w:r w:rsidRPr="002F759A">
        <w:rPr>
          <w:sz w:val="24"/>
          <w:szCs w:val="24"/>
        </w:rPr>
        <w:t>луг, оказываемых бюджетными учреждениями автономного округа.</w:t>
      </w:r>
    </w:p>
    <w:p w:rsidR="002F759A" w:rsidRPr="003C7421" w:rsidRDefault="002F759A" w:rsidP="00AF7655">
      <w:pPr>
        <w:spacing w:after="0" w:line="360" w:lineRule="auto"/>
        <w:ind w:firstLine="708"/>
        <w:jc w:val="both"/>
      </w:pPr>
    </w:p>
    <w:p w:rsidR="00660553" w:rsidRDefault="00660553" w:rsidP="00660553">
      <w:pPr>
        <w:pStyle w:val="a3"/>
        <w:numPr>
          <w:ilvl w:val="0"/>
          <w:numId w:val="2"/>
        </w:numPr>
        <w:spacing w:line="360" w:lineRule="auto"/>
        <w:ind w:left="0" w:firstLine="0"/>
        <w:jc w:val="center"/>
        <w:rPr>
          <w:b/>
          <w:sz w:val="24"/>
          <w:szCs w:val="24"/>
        </w:rPr>
      </w:pPr>
      <w:r w:rsidRPr="00F30BF9">
        <w:rPr>
          <w:b/>
          <w:sz w:val="24"/>
          <w:szCs w:val="24"/>
        </w:rPr>
        <w:t xml:space="preserve">Основные направления бюджетной политики </w:t>
      </w:r>
      <w:r>
        <w:rPr>
          <w:b/>
          <w:sz w:val="24"/>
          <w:szCs w:val="24"/>
        </w:rPr>
        <w:t>в области расходов</w:t>
      </w:r>
      <w:r w:rsidRPr="00F30BF9">
        <w:rPr>
          <w:b/>
          <w:sz w:val="24"/>
          <w:szCs w:val="24"/>
        </w:rPr>
        <w:t xml:space="preserve"> на 2010 год и на плановый период 2011 и 2012 годов</w:t>
      </w:r>
    </w:p>
    <w:p w:rsidR="00660553" w:rsidRDefault="00660553" w:rsidP="00660553">
      <w:pPr>
        <w:pStyle w:val="a3"/>
        <w:spacing w:line="360" w:lineRule="auto"/>
        <w:ind w:firstLine="0"/>
        <w:rPr>
          <w:b/>
          <w:sz w:val="24"/>
          <w:szCs w:val="24"/>
        </w:rPr>
      </w:pPr>
    </w:p>
    <w:p w:rsidR="00B4754D" w:rsidRPr="00B4754D" w:rsidRDefault="00B4754D" w:rsidP="00B4754D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B4754D">
        <w:rPr>
          <w:sz w:val="24"/>
          <w:szCs w:val="24"/>
        </w:rPr>
        <w:t>Бюджетная политика в области расходов на очередной финансовый год и плановый период построена на основных приоритетах бюджетных расходов, озвученных в Бюдже</w:t>
      </w:r>
      <w:r w:rsidRPr="00B4754D">
        <w:rPr>
          <w:sz w:val="24"/>
          <w:szCs w:val="24"/>
        </w:rPr>
        <w:t>т</w:t>
      </w:r>
      <w:r w:rsidRPr="00B4754D">
        <w:rPr>
          <w:sz w:val="24"/>
          <w:szCs w:val="24"/>
        </w:rPr>
        <w:t>ном Послании Президента Российской Федерации «О бюджетной политике в 2010 – 2012 годах» и будет направлена на оптимизацию и повышение эффективности бюджетных ра</w:t>
      </w:r>
      <w:r w:rsidRPr="00B4754D">
        <w:rPr>
          <w:sz w:val="24"/>
          <w:szCs w:val="24"/>
        </w:rPr>
        <w:t>с</w:t>
      </w:r>
      <w:r w:rsidRPr="00B4754D">
        <w:rPr>
          <w:sz w:val="24"/>
          <w:szCs w:val="24"/>
        </w:rPr>
        <w:t>ходов.</w:t>
      </w:r>
    </w:p>
    <w:p w:rsidR="00B4754D" w:rsidRDefault="00B4754D" w:rsidP="00B4754D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B4754D">
        <w:rPr>
          <w:sz w:val="24"/>
          <w:szCs w:val="24"/>
        </w:rPr>
        <w:lastRenderedPageBreak/>
        <w:t>В качестве основных приоритетов бюджетных расходов определены безусловное выполнение социальных обязательств с одновременным повышением адресности соц</w:t>
      </w:r>
      <w:r w:rsidRPr="00B4754D">
        <w:rPr>
          <w:sz w:val="24"/>
          <w:szCs w:val="24"/>
        </w:rPr>
        <w:t>и</w:t>
      </w:r>
      <w:r w:rsidRPr="00B4754D">
        <w:rPr>
          <w:sz w:val="24"/>
          <w:szCs w:val="24"/>
        </w:rPr>
        <w:t>альной помощи, выплата заработной платы работникам бюджетной сферы, формирование заделов на будущее, прежде всего путем реализации приоритетных национальных прое</w:t>
      </w:r>
      <w:r w:rsidRPr="00B4754D">
        <w:rPr>
          <w:sz w:val="24"/>
          <w:szCs w:val="24"/>
        </w:rPr>
        <w:t>к</w:t>
      </w:r>
      <w:r w:rsidRPr="00B4754D">
        <w:rPr>
          <w:sz w:val="24"/>
          <w:szCs w:val="24"/>
        </w:rPr>
        <w:t>тов, поддержки жилищного строительства, повышения качества услуг образования и здравоохранения, реализация мер, направленных на стабилизацию ситуации на рынке труда.</w:t>
      </w:r>
      <w:r w:rsidRPr="00FF7826">
        <w:rPr>
          <w:sz w:val="24"/>
          <w:szCs w:val="24"/>
        </w:rPr>
        <w:t xml:space="preserve">  </w:t>
      </w:r>
    </w:p>
    <w:p w:rsidR="00A9144E" w:rsidRDefault="00A9144E" w:rsidP="00B4754D">
      <w:pPr>
        <w:pStyle w:val="a3"/>
        <w:spacing w:line="360" w:lineRule="auto"/>
        <w:ind w:firstLine="567"/>
        <w:jc w:val="both"/>
        <w:rPr>
          <w:sz w:val="24"/>
          <w:szCs w:val="24"/>
        </w:rPr>
      </w:pPr>
    </w:p>
    <w:p w:rsidR="00A9144E" w:rsidRDefault="00A9144E" w:rsidP="00B4754D">
      <w:pPr>
        <w:pStyle w:val="a3"/>
        <w:spacing w:line="360" w:lineRule="auto"/>
        <w:ind w:firstLine="567"/>
        <w:jc w:val="both"/>
        <w:rPr>
          <w:sz w:val="24"/>
          <w:szCs w:val="24"/>
        </w:rPr>
      </w:pPr>
    </w:p>
    <w:p w:rsidR="00A9144E" w:rsidRDefault="00A9144E" w:rsidP="00B4754D">
      <w:pPr>
        <w:pStyle w:val="a3"/>
        <w:spacing w:line="360" w:lineRule="auto"/>
        <w:ind w:firstLine="567"/>
        <w:jc w:val="both"/>
        <w:rPr>
          <w:sz w:val="24"/>
          <w:szCs w:val="24"/>
        </w:rPr>
      </w:pPr>
    </w:p>
    <w:p w:rsidR="00A9144E" w:rsidRDefault="00A9144E" w:rsidP="00B4754D">
      <w:pPr>
        <w:pStyle w:val="a3"/>
        <w:spacing w:line="360" w:lineRule="auto"/>
        <w:ind w:firstLine="567"/>
        <w:jc w:val="both"/>
        <w:rPr>
          <w:sz w:val="24"/>
          <w:szCs w:val="24"/>
        </w:rPr>
      </w:pPr>
    </w:p>
    <w:p w:rsidR="00606244" w:rsidRPr="00606244" w:rsidRDefault="00606244" w:rsidP="00AF7655">
      <w:pPr>
        <w:pStyle w:val="a3"/>
        <w:spacing w:after="240"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параметры расходов бюджета автономного округа на 2010 год и на плановый период 2011 и 2012 годов</w:t>
      </w:r>
    </w:p>
    <w:tbl>
      <w:tblPr>
        <w:tblStyle w:val="a5"/>
        <w:tblW w:w="0" w:type="auto"/>
        <w:tblLook w:val="04A0"/>
      </w:tblPr>
      <w:tblGrid>
        <w:gridCol w:w="3368"/>
        <w:gridCol w:w="1842"/>
        <w:gridCol w:w="1418"/>
        <w:gridCol w:w="1559"/>
        <w:gridCol w:w="1383"/>
      </w:tblGrid>
      <w:tr w:rsidR="00CA5D15" w:rsidTr="00CA5D15">
        <w:trPr>
          <w:tblHeader/>
        </w:trPr>
        <w:tc>
          <w:tcPr>
            <w:tcW w:w="3369" w:type="dxa"/>
            <w:vMerge w:val="restart"/>
          </w:tcPr>
          <w:p w:rsidR="00CA5D15" w:rsidRDefault="00CA5D15" w:rsidP="00660553">
            <w:pPr>
              <w:pStyle w:val="a3"/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83ACA" w:rsidRDefault="00CA5D15" w:rsidP="00E83ACA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2009 год </w:t>
            </w:r>
          </w:p>
          <w:p w:rsidR="00CA5D15" w:rsidRDefault="00CA5D15" w:rsidP="00E83ACA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83ACA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360" w:type="dxa"/>
            <w:gridSpan w:val="3"/>
          </w:tcPr>
          <w:p w:rsidR="00CA5D15" w:rsidRDefault="00CA5D15" w:rsidP="00CA5D15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</w:p>
        </w:tc>
      </w:tr>
      <w:tr w:rsidR="00CA5D15" w:rsidTr="00CA5D15">
        <w:trPr>
          <w:tblHeader/>
        </w:trPr>
        <w:tc>
          <w:tcPr>
            <w:tcW w:w="3369" w:type="dxa"/>
            <w:vMerge/>
          </w:tcPr>
          <w:p w:rsidR="00CA5D15" w:rsidRDefault="00CA5D15" w:rsidP="00660553">
            <w:pPr>
              <w:pStyle w:val="a3"/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5D15" w:rsidRDefault="00CA5D15" w:rsidP="00660553">
            <w:pPr>
              <w:pStyle w:val="a3"/>
              <w:spacing w:line="36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5D15" w:rsidRDefault="00CA5D15" w:rsidP="00CA5D15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 год</w:t>
            </w:r>
          </w:p>
        </w:tc>
        <w:tc>
          <w:tcPr>
            <w:tcW w:w="1559" w:type="dxa"/>
          </w:tcPr>
          <w:p w:rsidR="00CA5D15" w:rsidRDefault="00CA5D15" w:rsidP="00CA5D15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 год</w:t>
            </w:r>
          </w:p>
        </w:tc>
        <w:tc>
          <w:tcPr>
            <w:tcW w:w="1383" w:type="dxa"/>
          </w:tcPr>
          <w:p w:rsidR="00CA5D15" w:rsidRDefault="00CA5D15" w:rsidP="00CA5D15">
            <w:pPr>
              <w:pStyle w:val="a3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 год</w:t>
            </w:r>
          </w:p>
        </w:tc>
      </w:tr>
      <w:tr w:rsidR="00CA5D15" w:rsidTr="00CA5D15">
        <w:tc>
          <w:tcPr>
            <w:tcW w:w="3369" w:type="dxa"/>
          </w:tcPr>
          <w:p w:rsidR="00CA5D15" w:rsidRDefault="00CA5D15" w:rsidP="00CA5D15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– всего </w:t>
            </w:r>
          </w:p>
          <w:p w:rsidR="00CA5D15" w:rsidRDefault="00CA5D15" w:rsidP="00AF7655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(млн. рублей)</w:t>
            </w:r>
          </w:p>
        </w:tc>
        <w:tc>
          <w:tcPr>
            <w:tcW w:w="1842" w:type="dxa"/>
          </w:tcPr>
          <w:p w:rsidR="00CA5D15" w:rsidRDefault="00CA5D15" w:rsidP="00CA5D1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96 787,1</w:t>
            </w:r>
          </w:p>
        </w:tc>
        <w:tc>
          <w:tcPr>
            <w:tcW w:w="1418" w:type="dxa"/>
          </w:tcPr>
          <w:p w:rsidR="00CA5D15" w:rsidRDefault="00CA5D15" w:rsidP="00CA5D1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108 082,4</w:t>
            </w:r>
          </w:p>
        </w:tc>
        <w:tc>
          <w:tcPr>
            <w:tcW w:w="1559" w:type="dxa"/>
          </w:tcPr>
          <w:p w:rsidR="00CA5D15" w:rsidRDefault="00CA5D15" w:rsidP="00CA5D1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103 877,4</w:t>
            </w:r>
          </w:p>
        </w:tc>
        <w:tc>
          <w:tcPr>
            <w:tcW w:w="1383" w:type="dxa"/>
          </w:tcPr>
          <w:p w:rsidR="00CA5D15" w:rsidRDefault="00CA5D15" w:rsidP="00CA5D1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108 282,8</w:t>
            </w:r>
          </w:p>
        </w:tc>
      </w:tr>
      <w:tr w:rsidR="00CA5D15" w:rsidTr="00CA5D15">
        <w:tc>
          <w:tcPr>
            <w:tcW w:w="3369" w:type="dxa"/>
          </w:tcPr>
          <w:p w:rsidR="00CA5D15" w:rsidRDefault="00CA5D15" w:rsidP="00CA5D15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Действующие расходные об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зательства (млн. рублей)</w:t>
            </w:r>
          </w:p>
        </w:tc>
        <w:tc>
          <w:tcPr>
            <w:tcW w:w="1842" w:type="dxa"/>
          </w:tcPr>
          <w:p w:rsidR="00CA5D15" w:rsidRDefault="00CA5D15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5D15" w:rsidRDefault="00C841CF" w:rsidP="001D03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106 </w:t>
            </w:r>
            <w:r w:rsidR="001D03E4">
              <w:rPr>
                <w:sz w:val="24"/>
                <w:szCs w:val="24"/>
              </w:rPr>
              <w:t>950</w:t>
            </w:r>
            <w:r>
              <w:rPr>
                <w:sz w:val="24"/>
                <w:szCs w:val="24"/>
              </w:rPr>
              <w:t>,</w:t>
            </w:r>
            <w:r w:rsidR="001D03E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5D15" w:rsidRDefault="001D03E4" w:rsidP="001D03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C841C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013</w:t>
            </w:r>
            <w:r w:rsidR="00C841CF">
              <w:rPr>
                <w:sz w:val="24"/>
                <w:szCs w:val="24"/>
              </w:rPr>
              <w:t>,2</w:t>
            </w:r>
          </w:p>
        </w:tc>
        <w:tc>
          <w:tcPr>
            <w:tcW w:w="1383" w:type="dxa"/>
          </w:tcPr>
          <w:p w:rsidR="00C841CF" w:rsidRDefault="00C841CF" w:rsidP="001D03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101 5</w:t>
            </w:r>
            <w:r w:rsidR="001D03E4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</w:t>
            </w:r>
            <w:r w:rsidR="001D03E4">
              <w:rPr>
                <w:sz w:val="24"/>
                <w:szCs w:val="24"/>
              </w:rPr>
              <w:t>1</w:t>
            </w:r>
          </w:p>
        </w:tc>
      </w:tr>
      <w:tr w:rsidR="00CA5D15" w:rsidTr="00CA5D15">
        <w:tc>
          <w:tcPr>
            <w:tcW w:w="3369" w:type="dxa"/>
          </w:tcPr>
          <w:p w:rsidR="00CA5D15" w:rsidRDefault="00CA5D15" w:rsidP="00CA5D15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Принимаемые расходные об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зательства (млн. рублей)</w:t>
            </w:r>
          </w:p>
        </w:tc>
        <w:tc>
          <w:tcPr>
            <w:tcW w:w="1842" w:type="dxa"/>
          </w:tcPr>
          <w:p w:rsidR="00CA5D15" w:rsidRDefault="00CA5D15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5D15" w:rsidRDefault="00C841CF" w:rsidP="001D03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1D03E4">
              <w:rPr>
                <w:sz w:val="24"/>
                <w:szCs w:val="24"/>
              </w:rPr>
              <w:t>132</w:t>
            </w:r>
            <w:r>
              <w:rPr>
                <w:sz w:val="24"/>
                <w:szCs w:val="24"/>
              </w:rPr>
              <w:t>,</w:t>
            </w:r>
            <w:r w:rsidR="001D03E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5D15" w:rsidRDefault="00C841CF" w:rsidP="001D03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1D03E4">
              <w:rPr>
                <w:sz w:val="24"/>
                <w:szCs w:val="24"/>
              </w:rPr>
              <w:t>266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1383" w:type="dxa"/>
          </w:tcPr>
          <w:p w:rsidR="00CA5D15" w:rsidRDefault="00C841CF" w:rsidP="001D03E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1D03E4">
              <w:rPr>
                <w:sz w:val="24"/>
                <w:szCs w:val="24"/>
              </w:rPr>
              <w:t>340</w:t>
            </w:r>
            <w:r>
              <w:rPr>
                <w:sz w:val="24"/>
                <w:szCs w:val="24"/>
              </w:rPr>
              <w:t>,</w:t>
            </w:r>
            <w:r w:rsidR="001D03E4">
              <w:rPr>
                <w:sz w:val="24"/>
                <w:szCs w:val="24"/>
              </w:rPr>
              <w:t>0</w:t>
            </w:r>
          </w:p>
        </w:tc>
      </w:tr>
      <w:tr w:rsidR="00CA5D15" w:rsidTr="00CA5D15">
        <w:tc>
          <w:tcPr>
            <w:tcW w:w="3369" w:type="dxa"/>
          </w:tcPr>
          <w:p w:rsidR="00CA5D15" w:rsidRDefault="00CA5D15" w:rsidP="00CA5D15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Условно-утвержденные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ходы (млн. рублей)</w:t>
            </w:r>
          </w:p>
        </w:tc>
        <w:tc>
          <w:tcPr>
            <w:tcW w:w="1842" w:type="dxa"/>
          </w:tcPr>
          <w:p w:rsidR="00CA5D15" w:rsidRDefault="00CA5D15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5D15" w:rsidRDefault="00CA5D15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5D15" w:rsidRDefault="00C841CF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2 597,9</w:t>
            </w:r>
          </w:p>
        </w:tc>
        <w:tc>
          <w:tcPr>
            <w:tcW w:w="1383" w:type="dxa"/>
          </w:tcPr>
          <w:p w:rsidR="00CA5D15" w:rsidRDefault="00C841CF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5 416,7</w:t>
            </w:r>
          </w:p>
        </w:tc>
      </w:tr>
      <w:tr w:rsidR="00CA5D15" w:rsidTr="00CA5D15">
        <w:tc>
          <w:tcPr>
            <w:tcW w:w="3369" w:type="dxa"/>
          </w:tcPr>
          <w:p w:rsidR="00CA5D15" w:rsidRDefault="00CA5D15" w:rsidP="00A71751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Прирост расходов к пред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дущему году</w:t>
            </w:r>
            <w:r w:rsidR="00A7175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(млн. рублей)</w:t>
            </w:r>
          </w:p>
        </w:tc>
        <w:tc>
          <w:tcPr>
            <w:tcW w:w="1842" w:type="dxa"/>
          </w:tcPr>
          <w:p w:rsidR="00CA5D15" w:rsidRDefault="00CA5D15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5D15" w:rsidRDefault="00C841CF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11 295,3</w:t>
            </w:r>
          </w:p>
        </w:tc>
        <w:tc>
          <w:tcPr>
            <w:tcW w:w="1559" w:type="dxa"/>
          </w:tcPr>
          <w:p w:rsidR="00CA5D15" w:rsidRDefault="00C02677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841CF">
              <w:rPr>
                <w:sz w:val="24"/>
                <w:szCs w:val="24"/>
              </w:rPr>
              <w:t>4 205,0</w:t>
            </w:r>
          </w:p>
        </w:tc>
        <w:tc>
          <w:tcPr>
            <w:tcW w:w="1383" w:type="dxa"/>
          </w:tcPr>
          <w:p w:rsidR="00CA5D15" w:rsidRDefault="00C841CF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4 405,4</w:t>
            </w:r>
          </w:p>
        </w:tc>
      </w:tr>
      <w:tr w:rsidR="00CA5D15" w:rsidTr="00CA5D15">
        <w:tc>
          <w:tcPr>
            <w:tcW w:w="3369" w:type="dxa"/>
          </w:tcPr>
          <w:p w:rsidR="00CA5D15" w:rsidRDefault="00CA5D15" w:rsidP="00CA5D15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Прирост расходов к пред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дущему году (%)</w:t>
            </w:r>
          </w:p>
        </w:tc>
        <w:tc>
          <w:tcPr>
            <w:tcW w:w="1842" w:type="dxa"/>
          </w:tcPr>
          <w:p w:rsidR="00CA5D15" w:rsidRDefault="00CA5D15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5D15" w:rsidRDefault="00C02677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559" w:type="dxa"/>
          </w:tcPr>
          <w:p w:rsidR="00CA5D15" w:rsidRDefault="00C02677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-3,9</w:t>
            </w:r>
          </w:p>
        </w:tc>
        <w:tc>
          <w:tcPr>
            <w:tcW w:w="1383" w:type="dxa"/>
          </w:tcPr>
          <w:p w:rsidR="00CA5D15" w:rsidRDefault="00C02677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CA5D15" w:rsidTr="00CA5D15">
        <w:tc>
          <w:tcPr>
            <w:tcW w:w="3369" w:type="dxa"/>
          </w:tcPr>
          <w:p w:rsidR="00CA5D15" w:rsidRDefault="00CA5D15" w:rsidP="00CA5D15">
            <w:pPr>
              <w:pStyle w:val="a3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Прирост расходов к уровню 2009 года (%)</w:t>
            </w:r>
          </w:p>
        </w:tc>
        <w:tc>
          <w:tcPr>
            <w:tcW w:w="1842" w:type="dxa"/>
          </w:tcPr>
          <w:p w:rsidR="00CA5D15" w:rsidRDefault="00CA5D15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5D15" w:rsidRDefault="00C02677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559" w:type="dxa"/>
          </w:tcPr>
          <w:p w:rsidR="00CA5D15" w:rsidRDefault="00C02677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383" w:type="dxa"/>
          </w:tcPr>
          <w:p w:rsidR="00CA5D15" w:rsidRDefault="00C02677" w:rsidP="00C841C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</w:tr>
    </w:tbl>
    <w:p w:rsidR="00112959" w:rsidRDefault="00112959" w:rsidP="00660553">
      <w:pPr>
        <w:pStyle w:val="a3"/>
        <w:spacing w:line="360" w:lineRule="auto"/>
        <w:ind w:firstLine="709"/>
        <w:jc w:val="both"/>
        <w:rPr>
          <w:sz w:val="24"/>
          <w:szCs w:val="24"/>
        </w:rPr>
      </w:pPr>
    </w:p>
    <w:p w:rsidR="00606244" w:rsidRDefault="00E23F7A" w:rsidP="00112959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Рост расходов бюджета автономного округа в 2010, 2012 годах по сравнению с 2009 годом </w:t>
      </w:r>
      <w:r w:rsidR="000C6CE2">
        <w:rPr>
          <w:sz w:val="24"/>
          <w:szCs w:val="24"/>
        </w:rPr>
        <w:t>определится</w:t>
      </w:r>
      <w:r>
        <w:rPr>
          <w:sz w:val="24"/>
          <w:szCs w:val="24"/>
        </w:rPr>
        <w:t xml:space="preserve"> на уровне</w:t>
      </w:r>
      <w:r w:rsidR="000C6CE2">
        <w:rPr>
          <w:sz w:val="24"/>
          <w:szCs w:val="24"/>
        </w:rPr>
        <w:t xml:space="preserve"> 12%, в 2011 году несколько замедлится и останется на уро</w:t>
      </w:r>
      <w:r w:rsidR="000C6CE2">
        <w:rPr>
          <w:sz w:val="24"/>
          <w:szCs w:val="24"/>
        </w:rPr>
        <w:t>в</w:t>
      </w:r>
      <w:r w:rsidR="000C6CE2">
        <w:rPr>
          <w:sz w:val="24"/>
          <w:szCs w:val="24"/>
        </w:rPr>
        <w:t>не 7%.</w:t>
      </w:r>
    </w:p>
    <w:p w:rsidR="000C6CE2" w:rsidRDefault="000C6CE2" w:rsidP="00112959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тем, что </w:t>
      </w:r>
      <w:r w:rsidRPr="000C6CE2">
        <w:rPr>
          <w:sz w:val="24"/>
          <w:szCs w:val="24"/>
        </w:rPr>
        <w:t>в условиях складывающейся ситуации на финансовом рынке и р</w:t>
      </w:r>
      <w:r w:rsidRPr="000C6CE2">
        <w:rPr>
          <w:sz w:val="24"/>
          <w:szCs w:val="24"/>
        </w:rPr>
        <w:t>е</w:t>
      </w:r>
      <w:r w:rsidRPr="000C6CE2">
        <w:rPr>
          <w:sz w:val="24"/>
          <w:szCs w:val="24"/>
        </w:rPr>
        <w:t>альном секторе экономики</w:t>
      </w:r>
      <w:r>
        <w:rPr>
          <w:sz w:val="24"/>
          <w:szCs w:val="24"/>
        </w:rPr>
        <w:t xml:space="preserve"> было принято решение о минимизации </w:t>
      </w:r>
      <w:r w:rsidR="00EF7DFD">
        <w:rPr>
          <w:sz w:val="24"/>
          <w:szCs w:val="24"/>
        </w:rPr>
        <w:t>включения</w:t>
      </w:r>
      <w:r w:rsidRPr="000C6CE2">
        <w:rPr>
          <w:sz w:val="24"/>
          <w:szCs w:val="24"/>
        </w:rPr>
        <w:t xml:space="preserve"> новых ра</w:t>
      </w:r>
      <w:r w:rsidRPr="000C6CE2">
        <w:rPr>
          <w:sz w:val="24"/>
          <w:szCs w:val="24"/>
        </w:rPr>
        <w:t>с</w:t>
      </w:r>
      <w:r w:rsidRPr="000C6CE2">
        <w:rPr>
          <w:sz w:val="24"/>
          <w:szCs w:val="24"/>
        </w:rPr>
        <w:t>ходных обязательств</w:t>
      </w:r>
      <w:r w:rsidR="00EF7DFD">
        <w:rPr>
          <w:sz w:val="24"/>
          <w:szCs w:val="24"/>
        </w:rPr>
        <w:t xml:space="preserve"> в бюджет автономного округа</w:t>
      </w:r>
      <w:r>
        <w:rPr>
          <w:sz w:val="24"/>
          <w:szCs w:val="24"/>
        </w:rPr>
        <w:t>, основу расходов</w:t>
      </w:r>
      <w:r w:rsidR="00BB46E0">
        <w:rPr>
          <w:sz w:val="24"/>
          <w:szCs w:val="24"/>
        </w:rPr>
        <w:t xml:space="preserve"> которого</w:t>
      </w:r>
      <w:r>
        <w:rPr>
          <w:sz w:val="24"/>
          <w:szCs w:val="24"/>
        </w:rPr>
        <w:t>, а именно</w:t>
      </w:r>
      <w:r w:rsidR="00EF7DFD">
        <w:rPr>
          <w:sz w:val="24"/>
          <w:szCs w:val="24"/>
        </w:rPr>
        <w:t xml:space="preserve"> порядка</w:t>
      </w:r>
      <w:r>
        <w:rPr>
          <w:sz w:val="24"/>
          <w:szCs w:val="24"/>
        </w:rPr>
        <w:t xml:space="preserve"> </w:t>
      </w:r>
      <w:r w:rsidR="00EF7DFD">
        <w:rPr>
          <w:sz w:val="24"/>
          <w:szCs w:val="24"/>
        </w:rPr>
        <w:t>99% без учета условно-утвержденных расходов составляют действующие ра</w:t>
      </w:r>
      <w:r w:rsidR="00EF7DFD">
        <w:rPr>
          <w:sz w:val="24"/>
          <w:szCs w:val="24"/>
        </w:rPr>
        <w:t>с</w:t>
      </w:r>
      <w:r w:rsidR="00EF7DFD">
        <w:rPr>
          <w:sz w:val="24"/>
          <w:szCs w:val="24"/>
        </w:rPr>
        <w:t xml:space="preserve">ходные обязательства. </w:t>
      </w:r>
    </w:p>
    <w:p w:rsidR="00EF7DFD" w:rsidRDefault="00EF7DFD" w:rsidP="00112959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Общий объем бюджетных ассигнований на исполнение действующих обязательств определился в объеме на 2010 год – 106 </w:t>
      </w:r>
      <w:r w:rsidR="001D03E4">
        <w:rPr>
          <w:sz w:val="24"/>
          <w:szCs w:val="24"/>
        </w:rPr>
        <w:t>950</w:t>
      </w:r>
      <w:r>
        <w:rPr>
          <w:sz w:val="24"/>
          <w:szCs w:val="24"/>
        </w:rPr>
        <w:t>,</w:t>
      </w:r>
      <w:r w:rsidR="001D03E4">
        <w:rPr>
          <w:sz w:val="24"/>
          <w:szCs w:val="24"/>
        </w:rPr>
        <w:t>2</w:t>
      </w:r>
      <w:r>
        <w:rPr>
          <w:sz w:val="24"/>
          <w:szCs w:val="24"/>
        </w:rPr>
        <w:t xml:space="preserve"> млн. рублей, на 2011 год – </w:t>
      </w:r>
      <w:r w:rsidR="001D03E4">
        <w:rPr>
          <w:sz w:val="24"/>
          <w:szCs w:val="24"/>
        </w:rPr>
        <w:t>100</w:t>
      </w:r>
      <w:r>
        <w:rPr>
          <w:sz w:val="24"/>
          <w:szCs w:val="24"/>
        </w:rPr>
        <w:t> </w:t>
      </w:r>
      <w:r w:rsidR="001D03E4">
        <w:rPr>
          <w:sz w:val="24"/>
          <w:szCs w:val="24"/>
        </w:rPr>
        <w:t>013</w:t>
      </w:r>
      <w:r>
        <w:rPr>
          <w:sz w:val="24"/>
          <w:szCs w:val="24"/>
        </w:rPr>
        <w:t>,</w:t>
      </w:r>
      <w:r w:rsidR="001D03E4">
        <w:rPr>
          <w:sz w:val="24"/>
          <w:szCs w:val="24"/>
        </w:rPr>
        <w:t>2</w:t>
      </w:r>
      <w:r>
        <w:rPr>
          <w:sz w:val="24"/>
          <w:szCs w:val="24"/>
        </w:rPr>
        <w:t xml:space="preserve"> млн. рублей, на 2012 год – 10</w:t>
      </w:r>
      <w:r w:rsidR="001D03E4">
        <w:rPr>
          <w:sz w:val="24"/>
          <w:szCs w:val="24"/>
        </w:rPr>
        <w:t>1</w:t>
      </w:r>
      <w:r>
        <w:rPr>
          <w:sz w:val="24"/>
          <w:szCs w:val="24"/>
        </w:rPr>
        <w:t> </w:t>
      </w:r>
      <w:r w:rsidR="001D03E4">
        <w:rPr>
          <w:sz w:val="24"/>
          <w:szCs w:val="24"/>
        </w:rPr>
        <w:t>526</w:t>
      </w:r>
      <w:r>
        <w:rPr>
          <w:sz w:val="24"/>
          <w:szCs w:val="24"/>
        </w:rPr>
        <w:t>,</w:t>
      </w:r>
      <w:r w:rsidR="001D03E4">
        <w:rPr>
          <w:sz w:val="24"/>
          <w:szCs w:val="24"/>
        </w:rPr>
        <w:t>1</w:t>
      </w:r>
      <w:r>
        <w:rPr>
          <w:sz w:val="24"/>
          <w:szCs w:val="24"/>
        </w:rPr>
        <w:t xml:space="preserve"> млн. рублей</w:t>
      </w:r>
      <w:r w:rsidR="005B6C64">
        <w:rPr>
          <w:sz w:val="24"/>
          <w:szCs w:val="24"/>
        </w:rPr>
        <w:t>.</w:t>
      </w:r>
    </w:p>
    <w:p w:rsidR="005B6C64" w:rsidRDefault="005B6C64" w:rsidP="00112959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Принимаемые расходные обязательства оцениваются в 2010 году </w:t>
      </w:r>
      <w:r w:rsidR="00C36AF5">
        <w:rPr>
          <w:sz w:val="24"/>
          <w:szCs w:val="24"/>
        </w:rPr>
        <w:t>в объеме</w:t>
      </w:r>
      <w:r>
        <w:rPr>
          <w:sz w:val="24"/>
          <w:szCs w:val="24"/>
        </w:rPr>
        <w:t xml:space="preserve"> 1 </w:t>
      </w:r>
      <w:r w:rsidR="001D03E4">
        <w:rPr>
          <w:sz w:val="24"/>
          <w:szCs w:val="24"/>
        </w:rPr>
        <w:t>132</w:t>
      </w:r>
      <w:r>
        <w:rPr>
          <w:sz w:val="24"/>
          <w:szCs w:val="24"/>
        </w:rPr>
        <w:t>,</w:t>
      </w:r>
      <w:r w:rsidR="001D03E4">
        <w:rPr>
          <w:sz w:val="24"/>
          <w:szCs w:val="24"/>
        </w:rPr>
        <w:t>2</w:t>
      </w:r>
      <w:r>
        <w:rPr>
          <w:sz w:val="24"/>
          <w:szCs w:val="24"/>
        </w:rPr>
        <w:t xml:space="preserve"> млн. рублей, в 2011 году – 1 </w:t>
      </w:r>
      <w:r w:rsidR="001D03E4">
        <w:rPr>
          <w:sz w:val="24"/>
          <w:szCs w:val="24"/>
        </w:rPr>
        <w:t>266</w:t>
      </w:r>
      <w:r>
        <w:rPr>
          <w:sz w:val="24"/>
          <w:szCs w:val="24"/>
        </w:rPr>
        <w:t xml:space="preserve">,3 млн. рублей, в 2012 году – 1 </w:t>
      </w:r>
      <w:r w:rsidR="001D03E4">
        <w:rPr>
          <w:sz w:val="24"/>
          <w:szCs w:val="24"/>
        </w:rPr>
        <w:t>340</w:t>
      </w:r>
      <w:r>
        <w:rPr>
          <w:sz w:val="24"/>
          <w:szCs w:val="24"/>
        </w:rPr>
        <w:t>,</w:t>
      </w:r>
      <w:r w:rsidR="001D03E4">
        <w:rPr>
          <w:sz w:val="24"/>
          <w:szCs w:val="24"/>
        </w:rPr>
        <w:t>0</w:t>
      </w:r>
      <w:r>
        <w:rPr>
          <w:sz w:val="24"/>
          <w:szCs w:val="24"/>
        </w:rPr>
        <w:t xml:space="preserve"> млн. рублей. </w:t>
      </w:r>
      <w:r w:rsidR="004F557D">
        <w:rPr>
          <w:sz w:val="24"/>
          <w:szCs w:val="24"/>
        </w:rPr>
        <w:t>Удел</w:t>
      </w:r>
      <w:r w:rsidR="004F557D">
        <w:rPr>
          <w:sz w:val="24"/>
          <w:szCs w:val="24"/>
        </w:rPr>
        <w:t>ь</w:t>
      </w:r>
      <w:r w:rsidR="004F557D">
        <w:rPr>
          <w:sz w:val="24"/>
          <w:szCs w:val="24"/>
        </w:rPr>
        <w:t xml:space="preserve">ный вес </w:t>
      </w:r>
      <w:r w:rsidR="00C36AF5">
        <w:rPr>
          <w:sz w:val="24"/>
          <w:szCs w:val="24"/>
        </w:rPr>
        <w:t>принимаемых расходных обязательств</w:t>
      </w:r>
      <w:r w:rsidR="004F557D">
        <w:rPr>
          <w:sz w:val="24"/>
          <w:szCs w:val="24"/>
        </w:rPr>
        <w:t xml:space="preserve"> в общем объеме ра</w:t>
      </w:r>
      <w:r w:rsidR="00221408">
        <w:rPr>
          <w:sz w:val="24"/>
          <w:szCs w:val="24"/>
        </w:rPr>
        <w:t>сходов бюджета авт</w:t>
      </w:r>
      <w:r w:rsidR="00221408">
        <w:rPr>
          <w:sz w:val="24"/>
          <w:szCs w:val="24"/>
        </w:rPr>
        <w:t>о</w:t>
      </w:r>
      <w:r w:rsidR="00221408">
        <w:rPr>
          <w:sz w:val="24"/>
          <w:szCs w:val="24"/>
        </w:rPr>
        <w:t xml:space="preserve">номного округа в 2010-2012 годах </w:t>
      </w:r>
      <w:r w:rsidR="004F557D">
        <w:rPr>
          <w:sz w:val="24"/>
          <w:szCs w:val="24"/>
        </w:rPr>
        <w:t>не превысит 1,3%</w:t>
      </w:r>
      <w:r w:rsidR="00221408">
        <w:rPr>
          <w:sz w:val="24"/>
          <w:szCs w:val="24"/>
        </w:rPr>
        <w:t xml:space="preserve">. </w:t>
      </w:r>
    </w:p>
    <w:p w:rsidR="000650F4" w:rsidRDefault="000650F4" w:rsidP="00112959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данном объеме средств предусмотрены ассигнования </w:t>
      </w:r>
      <w:r w:rsidR="00B43A41" w:rsidRPr="00B43A41">
        <w:rPr>
          <w:sz w:val="24"/>
          <w:szCs w:val="24"/>
        </w:rPr>
        <w:t xml:space="preserve">на завершение передачи полномочия по оказанию специализированной медицинской помощи </w:t>
      </w:r>
      <w:r>
        <w:rPr>
          <w:sz w:val="24"/>
          <w:szCs w:val="24"/>
        </w:rPr>
        <w:t>на региональный уровень путем передачи муниципального учреждения здравоохранения «Перинатальный центр» г. Нижневартовска в государственную собственность в сумме на 2010 год – 315,3 млн. рублей, на 2011 год – 340,5 млн. рублей, на 2012 год – 360,9 млн. рублей.</w:t>
      </w:r>
    </w:p>
    <w:p w:rsidR="000650F4" w:rsidRDefault="000650F4" w:rsidP="00112959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введением новой нормы в Федеральный закон от 17 июля 1999 года № 178- ФЗ «О государственной социальной помощи», в бюджете автономного округа предусмотрены средства на </w:t>
      </w:r>
      <w:r w:rsidR="00BB46E0">
        <w:rPr>
          <w:sz w:val="24"/>
          <w:szCs w:val="24"/>
        </w:rPr>
        <w:t>в</w:t>
      </w:r>
      <w:r>
        <w:rPr>
          <w:sz w:val="24"/>
          <w:szCs w:val="24"/>
        </w:rPr>
        <w:t xml:space="preserve">новь принимаемые обязательства по выплате региональной социальной доплаты </w:t>
      </w:r>
      <w:r w:rsidR="00784F43">
        <w:rPr>
          <w:sz w:val="24"/>
          <w:szCs w:val="24"/>
        </w:rPr>
        <w:t>к пенсии в размере 566,9 млн. рублей на 2010 год, 612,</w:t>
      </w:r>
      <w:r w:rsidR="00C40A0F">
        <w:rPr>
          <w:sz w:val="24"/>
          <w:szCs w:val="24"/>
        </w:rPr>
        <w:t>2</w:t>
      </w:r>
      <w:r w:rsidR="00784F43">
        <w:rPr>
          <w:sz w:val="24"/>
          <w:szCs w:val="24"/>
        </w:rPr>
        <w:t xml:space="preserve"> млн. рублей и 649,0 млн. рублей на 2011 и 2012 годы соответственно.</w:t>
      </w:r>
    </w:p>
    <w:p w:rsidR="00784F43" w:rsidRDefault="00221408" w:rsidP="00660553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221408">
        <w:rPr>
          <w:sz w:val="24"/>
          <w:szCs w:val="24"/>
        </w:rPr>
        <w:t>Во исполнение федерального закона от 21.07.2007 г. № 185-ФЗ «О Фонде содейс</w:t>
      </w:r>
      <w:r w:rsidRPr="00221408">
        <w:rPr>
          <w:sz w:val="24"/>
          <w:szCs w:val="24"/>
        </w:rPr>
        <w:t>т</w:t>
      </w:r>
      <w:r w:rsidRPr="00221408">
        <w:rPr>
          <w:sz w:val="24"/>
          <w:szCs w:val="24"/>
        </w:rPr>
        <w:t>вия реформированию жилищно-коммунального хозяйства», в целях привлечения фед</w:t>
      </w:r>
      <w:r w:rsidRPr="00221408">
        <w:rPr>
          <w:sz w:val="24"/>
          <w:szCs w:val="24"/>
        </w:rPr>
        <w:t>е</w:t>
      </w:r>
      <w:r w:rsidRPr="00221408">
        <w:rPr>
          <w:sz w:val="24"/>
          <w:szCs w:val="24"/>
        </w:rPr>
        <w:t>ральных средств на реализацию мероприятий по проведению капитального ремонта мн</w:t>
      </w:r>
      <w:r w:rsidRPr="00221408">
        <w:rPr>
          <w:sz w:val="24"/>
          <w:szCs w:val="24"/>
        </w:rPr>
        <w:t>о</w:t>
      </w:r>
      <w:r w:rsidRPr="00221408">
        <w:rPr>
          <w:sz w:val="24"/>
          <w:szCs w:val="24"/>
        </w:rPr>
        <w:t>гоквартирных домов на территории автономного округа, Правительством автономного округа было принято решение об утверждении адресной программы Ханты - Мансийского автономного округа – Югры по поэтапному переходу на отпуск коммунальных ресурсов (тепловой энергии, горячей и холодной воды, электрической энергии, газа) потребителям в соответствии с показателями коллективных (общедомовых) приборов учета потребления таких ресурс</w:t>
      </w:r>
      <w:r>
        <w:rPr>
          <w:sz w:val="24"/>
          <w:szCs w:val="24"/>
        </w:rPr>
        <w:t xml:space="preserve">ов с объемом финансирования </w:t>
      </w:r>
      <w:r w:rsidR="00784F43">
        <w:rPr>
          <w:sz w:val="24"/>
          <w:szCs w:val="24"/>
        </w:rPr>
        <w:t>на 2010 год 2</w:t>
      </w:r>
      <w:r w:rsidR="00C40A0F">
        <w:rPr>
          <w:sz w:val="24"/>
          <w:szCs w:val="24"/>
        </w:rPr>
        <w:t>50</w:t>
      </w:r>
      <w:r w:rsidR="00784F43">
        <w:rPr>
          <w:sz w:val="24"/>
          <w:szCs w:val="24"/>
        </w:rPr>
        <w:t>,</w:t>
      </w:r>
      <w:r w:rsidR="00C40A0F">
        <w:rPr>
          <w:sz w:val="24"/>
          <w:szCs w:val="24"/>
        </w:rPr>
        <w:t>0</w:t>
      </w:r>
      <w:r w:rsidR="00784F43">
        <w:rPr>
          <w:sz w:val="24"/>
          <w:szCs w:val="24"/>
        </w:rPr>
        <w:t xml:space="preserve"> млн. рублей, на 2011 год 313,6 млн. рублей, на 2012 год 330,1 млн. рублей.</w:t>
      </w:r>
    </w:p>
    <w:p w:rsidR="00B4754D" w:rsidRDefault="00B4754D" w:rsidP="00B4754D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B4754D">
        <w:rPr>
          <w:sz w:val="24"/>
          <w:szCs w:val="24"/>
        </w:rPr>
        <w:t>Вместе с тем, в расходах бюджета автономного округа частично были учтены д</w:t>
      </w:r>
      <w:r w:rsidRPr="00B4754D">
        <w:rPr>
          <w:sz w:val="24"/>
          <w:szCs w:val="24"/>
        </w:rPr>
        <w:t>о</w:t>
      </w:r>
      <w:r w:rsidRPr="00B4754D">
        <w:rPr>
          <w:sz w:val="24"/>
          <w:szCs w:val="24"/>
        </w:rPr>
        <w:t>полнительные расходные обязательства по предаваемым полномочиям федерального уровня, в частности на осуществление мероприятий по организации оздоровительной кампании детей, на компенсацию части родительской платы за содержание ребенка в о</w:t>
      </w:r>
      <w:r w:rsidRPr="00B4754D">
        <w:rPr>
          <w:sz w:val="24"/>
          <w:szCs w:val="24"/>
        </w:rPr>
        <w:t>б</w:t>
      </w:r>
      <w:r w:rsidRPr="00B4754D">
        <w:rPr>
          <w:sz w:val="24"/>
          <w:szCs w:val="24"/>
        </w:rPr>
        <w:t>разовательных учреждениях, а так же часть отдельных субфедеральных полномочий, с</w:t>
      </w:r>
      <w:r w:rsidRPr="00B4754D">
        <w:rPr>
          <w:sz w:val="24"/>
          <w:szCs w:val="24"/>
        </w:rPr>
        <w:t>о</w:t>
      </w:r>
      <w:r w:rsidRPr="00B4754D">
        <w:rPr>
          <w:sz w:val="24"/>
          <w:szCs w:val="24"/>
        </w:rPr>
        <w:t>финансируемых из бюджета Российской Федерации.</w:t>
      </w:r>
    </w:p>
    <w:p w:rsidR="00784F43" w:rsidRDefault="00221408" w:rsidP="00660553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структуры расходов бюджета автономного округа</w:t>
      </w:r>
      <w:r w:rsidR="00F14027">
        <w:rPr>
          <w:sz w:val="24"/>
          <w:szCs w:val="24"/>
        </w:rPr>
        <w:t xml:space="preserve"> по группам ра</w:t>
      </w:r>
      <w:r w:rsidR="00F14027">
        <w:rPr>
          <w:sz w:val="24"/>
          <w:szCs w:val="24"/>
        </w:rPr>
        <w:t>с</w:t>
      </w:r>
      <w:r w:rsidR="00F14027">
        <w:rPr>
          <w:sz w:val="24"/>
          <w:szCs w:val="24"/>
        </w:rPr>
        <w:t>ходных обязательств</w:t>
      </w:r>
      <w:r>
        <w:rPr>
          <w:sz w:val="24"/>
          <w:szCs w:val="24"/>
        </w:rPr>
        <w:t xml:space="preserve"> </w:t>
      </w:r>
      <w:r w:rsidR="009640C7">
        <w:rPr>
          <w:sz w:val="24"/>
          <w:szCs w:val="24"/>
        </w:rPr>
        <w:t>осуществлялось на основе следующих подходов:</w:t>
      </w:r>
    </w:p>
    <w:p w:rsidR="009640C7" w:rsidRDefault="009640C7" w:rsidP="009640C7">
      <w:pPr>
        <w:pStyle w:val="a3"/>
        <w:numPr>
          <w:ilvl w:val="0"/>
          <w:numId w:val="5"/>
        </w:numPr>
        <w:spacing w:line="36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выделение расходных обязательств автономного округа, обусловленных действующим законодательством и подлежащих исполнению в полном объеме (публи</w:t>
      </w:r>
      <w:r>
        <w:rPr>
          <w:sz w:val="24"/>
          <w:szCs w:val="24"/>
        </w:rPr>
        <w:t>ч</w:t>
      </w:r>
      <w:r>
        <w:rPr>
          <w:sz w:val="24"/>
          <w:szCs w:val="24"/>
        </w:rPr>
        <w:t>ных и приравненных к ним расходных обязательств), основными из которых являются:</w:t>
      </w:r>
    </w:p>
    <w:p w:rsidR="009640C7" w:rsidRDefault="009640C7" w:rsidP="009640C7">
      <w:pPr>
        <w:pStyle w:val="a3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>- социальные пособия и компенсации;</w:t>
      </w:r>
    </w:p>
    <w:p w:rsidR="009640C7" w:rsidRDefault="009640C7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стипендиального фонда для обучающихся в учебных заведениях а</w:t>
      </w:r>
      <w:r>
        <w:rPr>
          <w:sz w:val="24"/>
          <w:szCs w:val="24"/>
        </w:rPr>
        <w:t>в</w:t>
      </w:r>
      <w:r>
        <w:rPr>
          <w:sz w:val="24"/>
          <w:szCs w:val="24"/>
        </w:rPr>
        <w:t>тономного округа;</w:t>
      </w:r>
    </w:p>
    <w:p w:rsidR="009640C7" w:rsidRDefault="009640C7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обслуживание государственного долга автономного округа;</w:t>
      </w:r>
    </w:p>
    <w:p w:rsidR="009640C7" w:rsidRDefault="009640C7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субвенций бюджетам муниципальных образований на выполнение делегированных полномочий;</w:t>
      </w:r>
    </w:p>
    <w:p w:rsidR="009640C7" w:rsidRDefault="009640C7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выделение бюджетных ассигнований на реализацию приоритетных направлений государственной политики (мероприятий), основными из которых являются</w:t>
      </w:r>
      <w:r w:rsidR="001D58C9">
        <w:rPr>
          <w:sz w:val="24"/>
          <w:szCs w:val="24"/>
        </w:rPr>
        <w:t>:</w:t>
      </w:r>
    </w:p>
    <w:p w:rsidR="001D58C9" w:rsidRDefault="001D58C9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реализация приоритетных национальных проектов в сферах здравоохранения, 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разования, направленных на поддержку агропромышленного комплекса, обеспечение жильем населения Югры;</w:t>
      </w:r>
    </w:p>
    <w:p w:rsidR="008A3EDB" w:rsidRDefault="008A3EDB" w:rsidP="008A3EDB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предоставление дотаций на выравнивание бюджетной обеспеченности муниц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пальных образований автономного округа;</w:t>
      </w:r>
    </w:p>
    <w:p w:rsidR="00A7322D" w:rsidRDefault="00A7322D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 мероприятий, направленных на снижение напряженности на рынке труда;</w:t>
      </w:r>
    </w:p>
    <w:p w:rsidR="008A3EDB" w:rsidRDefault="008A3EDB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обеспечение безопасности;</w:t>
      </w:r>
    </w:p>
    <w:p w:rsidR="001D58C9" w:rsidRDefault="001D58C9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поддержка высокотехнологичных отраслей и научно-технически</w:t>
      </w:r>
      <w:r w:rsidR="004E72D1">
        <w:rPr>
          <w:sz w:val="24"/>
          <w:szCs w:val="24"/>
        </w:rPr>
        <w:t>х</w:t>
      </w:r>
      <w:r>
        <w:rPr>
          <w:sz w:val="24"/>
          <w:szCs w:val="24"/>
        </w:rPr>
        <w:t xml:space="preserve"> инноваций;</w:t>
      </w:r>
    </w:p>
    <w:p w:rsidR="001D58C9" w:rsidRDefault="001D58C9" w:rsidP="009640C7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развитие транспортной системы;</w:t>
      </w:r>
    </w:p>
    <w:p w:rsidR="001D58C9" w:rsidRDefault="001D58C9" w:rsidP="00112959">
      <w:pPr>
        <w:pStyle w:val="a3"/>
        <w:spacing w:after="24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определение объемов бюджетных ассигнований на исполнение других расхо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ных обязательств </w:t>
      </w:r>
      <w:r w:rsidR="00A11D78">
        <w:rPr>
          <w:sz w:val="24"/>
          <w:szCs w:val="24"/>
        </w:rPr>
        <w:t>с уточнением сроков решения поставленных задач, концентрации ресу</w:t>
      </w:r>
      <w:r w:rsidR="00A11D78">
        <w:rPr>
          <w:sz w:val="24"/>
          <w:szCs w:val="24"/>
        </w:rPr>
        <w:t>р</w:t>
      </w:r>
      <w:r w:rsidR="00A11D78">
        <w:rPr>
          <w:sz w:val="24"/>
          <w:szCs w:val="24"/>
        </w:rPr>
        <w:t>сов на наиболее значимых мероприятиях и объектах, оптимизации расходов на обеспеч</w:t>
      </w:r>
      <w:r w:rsidR="00A11D78">
        <w:rPr>
          <w:sz w:val="24"/>
          <w:szCs w:val="24"/>
        </w:rPr>
        <w:t>е</w:t>
      </w:r>
      <w:r w:rsidR="00A11D78">
        <w:rPr>
          <w:sz w:val="24"/>
          <w:szCs w:val="24"/>
        </w:rPr>
        <w:t>ние деятельности органов государственной власти и бюджетных учреждений автономного округа с учетом отраслевых особенностей, отказ от непервоочередных расходов.</w:t>
      </w:r>
    </w:p>
    <w:p w:rsidR="0059531D" w:rsidRDefault="0059531D" w:rsidP="0059531D">
      <w:pPr>
        <w:pStyle w:val="a3"/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Динамика расходов по группам расходных обязательств</w:t>
      </w:r>
    </w:p>
    <w:p w:rsidR="00BB46E0" w:rsidRDefault="00BB46E0" w:rsidP="0059531D">
      <w:pPr>
        <w:pStyle w:val="a3"/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2009 – 2012 годах</w:t>
      </w:r>
    </w:p>
    <w:p w:rsidR="0059531D" w:rsidRDefault="0059531D" w:rsidP="00E4632B">
      <w:pPr>
        <w:pStyle w:val="a3"/>
        <w:spacing w:line="360" w:lineRule="auto"/>
        <w:ind w:firstLine="709"/>
        <w:jc w:val="right"/>
        <w:rPr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526"/>
        <w:gridCol w:w="1010"/>
        <w:gridCol w:w="974"/>
        <w:gridCol w:w="567"/>
        <w:gridCol w:w="851"/>
        <w:gridCol w:w="992"/>
        <w:gridCol w:w="709"/>
        <w:gridCol w:w="700"/>
        <w:gridCol w:w="859"/>
        <w:gridCol w:w="567"/>
        <w:gridCol w:w="816"/>
      </w:tblGrid>
      <w:tr w:rsidR="005E7128" w:rsidTr="005E7128">
        <w:trPr>
          <w:tblHeader/>
        </w:trPr>
        <w:tc>
          <w:tcPr>
            <w:tcW w:w="1526" w:type="dxa"/>
            <w:vMerge w:val="restart"/>
          </w:tcPr>
          <w:p w:rsidR="0059531D" w:rsidRPr="0059531D" w:rsidRDefault="0059531D" w:rsidP="0059531D">
            <w:pPr>
              <w:pStyle w:val="a3"/>
              <w:spacing w:line="360" w:lineRule="auto"/>
              <w:ind w:firstLine="0"/>
              <w:jc w:val="center"/>
            </w:pPr>
          </w:p>
        </w:tc>
        <w:tc>
          <w:tcPr>
            <w:tcW w:w="1010" w:type="dxa"/>
            <w:vMerge w:val="restart"/>
          </w:tcPr>
          <w:p w:rsidR="0059531D" w:rsidRPr="0059531D" w:rsidRDefault="0059531D" w:rsidP="00E83ACA">
            <w:pPr>
              <w:pStyle w:val="a3"/>
              <w:ind w:firstLine="0"/>
              <w:jc w:val="center"/>
            </w:pPr>
            <w:r w:rsidRPr="0059531D">
              <w:t>2009 год (</w:t>
            </w:r>
            <w:r w:rsidR="00E83ACA">
              <w:t>закон</w:t>
            </w:r>
            <w:r w:rsidRPr="0059531D">
              <w:t>)</w:t>
            </w:r>
          </w:p>
        </w:tc>
        <w:tc>
          <w:tcPr>
            <w:tcW w:w="2392" w:type="dxa"/>
            <w:gridSpan w:val="3"/>
          </w:tcPr>
          <w:p w:rsidR="0059531D" w:rsidRPr="0059531D" w:rsidRDefault="0059531D" w:rsidP="0059531D">
            <w:pPr>
              <w:pStyle w:val="a3"/>
              <w:spacing w:line="360" w:lineRule="auto"/>
              <w:ind w:firstLine="0"/>
              <w:jc w:val="center"/>
            </w:pPr>
            <w:r w:rsidRPr="0059531D">
              <w:t>2010 год (проект)</w:t>
            </w:r>
          </w:p>
        </w:tc>
        <w:tc>
          <w:tcPr>
            <w:tcW w:w="2401" w:type="dxa"/>
            <w:gridSpan w:val="3"/>
          </w:tcPr>
          <w:p w:rsidR="0059531D" w:rsidRPr="0059531D" w:rsidRDefault="0059531D" w:rsidP="0059531D">
            <w:pPr>
              <w:pStyle w:val="a3"/>
              <w:spacing w:line="360" w:lineRule="auto"/>
              <w:ind w:firstLine="0"/>
              <w:jc w:val="center"/>
            </w:pPr>
            <w:r w:rsidRPr="0059531D">
              <w:t>2011 год (проект)</w:t>
            </w:r>
          </w:p>
        </w:tc>
        <w:tc>
          <w:tcPr>
            <w:tcW w:w="2242" w:type="dxa"/>
            <w:gridSpan w:val="3"/>
          </w:tcPr>
          <w:p w:rsidR="0059531D" w:rsidRPr="0059531D" w:rsidRDefault="0059531D" w:rsidP="0059531D">
            <w:pPr>
              <w:pStyle w:val="a3"/>
              <w:spacing w:line="360" w:lineRule="auto"/>
              <w:ind w:firstLine="0"/>
              <w:jc w:val="center"/>
            </w:pPr>
            <w:r w:rsidRPr="0059531D">
              <w:t>2012 год (проект)</w:t>
            </w:r>
          </w:p>
        </w:tc>
      </w:tr>
      <w:tr w:rsidR="005E7128" w:rsidTr="005E7128">
        <w:trPr>
          <w:tblHeader/>
        </w:trPr>
        <w:tc>
          <w:tcPr>
            <w:tcW w:w="1526" w:type="dxa"/>
            <w:vMerge/>
          </w:tcPr>
          <w:p w:rsidR="0059531D" w:rsidRPr="0059531D" w:rsidRDefault="0059531D" w:rsidP="0059531D">
            <w:pPr>
              <w:pStyle w:val="a3"/>
              <w:spacing w:line="360" w:lineRule="auto"/>
              <w:ind w:firstLine="0"/>
              <w:jc w:val="center"/>
            </w:pPr>
          </w:p>
        </w:tc>
        <w:tc>
          <w:tcPr>
            <w:tcW w:w="1010" w:type="dxa"/>
            <w:vMerge/>
          </w:tcPr>
          <w:p w:rsidR="0059531D" w:rsidRPr="0059531D" w:rsidRDefault="0059531D" w:rsidP="0059531D">
            <w:pPr>
              <w:pStyle w:val="a3"/>
              <w:spacing w:line="360" w:lineRule="auto"/>
              <w:ind w:firstLine="0"/>
              <w:jc w:val="center"/>
            </w:pPr>
          </w:p>
        </w:tc>
        <w:tc>
          <w:tcPr>
            <w:tcW w:w="974" w:type="dxa"/>
          </w:tcPr>
          <w:p w:rsidR="0059531D" w:rsidRPr="0059531D" w:rsidRDefault="0059531D" w:rsidP="00F549DA">
            <w:pPr>
              <w:pStyle w:val="a3"/>
              <w:ind w:firstLine="0"/>
              <w:jc w:val="center"/>
            </w:pPr>
            <w:r w:rsidRPr="0059531D">
              <w:t>мл</w:t>
            </w:r>
            <w:r w:rsidR="00F549DA">
              <w:t>н</w:t>
            </w:r>
            <w:r w:rsidRPr="0059531D">
              <w:t>. руб.</w:t>
            </w:r>
          </w:p>
        </w:tc>
        <w:tc>
          <w:tcPr>
            <w:tcW w:w="567" w:type="dxa"/>
          </w:tcPr>
          <w:p w:rsidR="0059531D" w:rsidRPr="0059531D" w:rsidRDefault="0059531D" w:rsidP="005E7128">
            <w:pPr>
              <w:pStyle w:val="a3"/>
              <w:ind w:left="-108" w:right="-108" w:firstLine="0"/>
              <w:jc w:val="center"/>
            </w:pPr>
            <w:r w:rsidRPr="0059531D">
              <w:t>% к 2009 году</w:t>
            </w:r>
          </w:p>
        </w:tc>
        <w:tc>
          <w:tcPr>
            <w:tcW w:w="851" w:type="dxa"/>
          </w:tcPr>
          <w:p w:rsidR="0059531D" w:rsidRPr="0059531D" w:rsidRDefault="0059531D" w:rsidP="0059531D">
            <w:pPr>
              <w:pStyle w:val="a3"/>
              <w:ind w:firstLine="0"/>
              <w:jc w:val="center"/>
            </w:pPr>
            <w:r w:rsidRPr="0059531D">
              <w:t>доля в общем объеме расхо</w:t>
            </w:r>
            <w:r w:rsidR="005E7128">
              <w:t>-</w:t>
            </w:r>
            <w:r w:rsidRPr="0059531D">
              <w:t>дов</w:t>
            </w:r>
          </w:p>
        </w:tc>
        <w:tc>
          <w:tcPr>
            <w:tcW w:w="992" w:type="dxa"/>
          </w:tcPr>
          <w:p w:rsidR="0059531D" w:rsidRPr="0059531D" w:rsidRDefault="0059531D" w:rsidP="00F549DA">
            <w:pPr>
              <w:pStyle w:val="a3"/>
              <w:ind w:firstLine="0"/>
              <w:jc w:val="center"/>
            </w:pPr>
            <w:r w:rsidRPr="0059531D">
              <w:t>мл</w:t>
            </w:r>
            <w:r w:rsidR="00F549DA">
              <w:t>н</w:t>
            </w:r>
            <w:r w:rsidRPr="0059531D">
              <w:t>. руб.</w:t>
            </w:r>
          </w:p>
        </w:tc>
        <w:tc>
          <w:tcPr>
            <w:tcW w:w="709" w:type="dxa"/>
          </w:tcPr>
          <w:p w:rsidR="0059531D" w:rsidRPr="0059531D" w:rsidRDefault="0059531D" w:rsidP="00F549DA">
            <w:pPr>
              <w:pStyle w:val="a3"/>
              <w:ind w:firstLine="0"/>
              <w:jc w:val="center"/>
            </w:pPr>
            <w:r w:rsidRPr="0059531D">
              <w:t>% к 20</w:t>
            </w:r>
            <w:r w:rsidR="00F549DA">
              <w:t>1</w:t>
            </w:r>
            <w:r w:rsidRPr="0059531D">
              <w:t>0 году</w:t>
            </w:r>
          </w:p>
        </w:tc>
        <w:tc>
          <w:tcPr>
            <w:tcW w:w="700" w:type="dxa"/>
          </w:tcPr>
          <w:p w:rsidR="0059531D" w:rsidRPr="0059531D" w:rsidRDefault="0059531D" w:rsidP="005E7128">
            <w:pPr>
              <w:pStyle w:val="a3"/>
              <w:ind w:left="-108" w:right="-117" w:firstLine="0"/>
              <w:jc w:val="center"/>
            </w:pPr>
            <w:r w:rsidRPr="0059531D">
              <w:t>доля в общем объеме расхо</w:t>
            </w:r>
            <w:r w:rsidR="005E7128">
              <w:t>-</w:t>
            </w:r>
            <w:r w:rsidRPr="0059531D">
              <w:t>дов</w:t>
            </w:r>
          </w:p>
        </w:tc>
        <w:tc>
          <w:tcPr>
            <w:tcW w:w="859" w:type="dxa"/>
          </w:tcPr>
          <w:p w:rsidR="0059531D" w:rsidRPr="0059531D" w:rsidRDefault="0059531D" w:rsidP="00F549DA">
            <w:pPr>
              <w:pStyle w:val="a3"/>
              <w:ind w:firstLine="0"/>
              <w:jc w:val="center"/>
            </w:pPr>
            <w:r w:rsidRPr="0059531D">
              <w:t>мл</w:t>
            </w:r>
            <w:r w:rsidR="00F549DA">
              <w:t>н</w:t>
            </w:r>
            <w:r w:rsidRPr="0059531D">
              <w:t>. руб.</w:t>
            </w:r>
          </w:p>
        </w:tc>
        <w:tc>
          <w:tcPr>
            <w:tcW w:w="567" w:type="dxa"/>
          </w:tcPr>
          <w:p w:rsidR="0059531D" w:rsidRPr="0059531D" w:rsidRDefault="0059531D" w:rsidP="00F549DA">
            <w:pPr>
              <w:pStyle w:val="a3"/>
              <w:ind w:left="-108" w:right="-108" w:firstLine="0"/>
              <w:jc w:val="center"/>
            </w:pPr>
            <w:r w:rsidRPr="0059531D">
              <w:t>% к 20</w:t>
            </w:r>
            <w:r w:rsidR="00F549DA">
              <w:t>11</w:t>
            </w:r>
            <w:r w:rsidRPr="0059531D">
              <w:t xml:space="preserve"> году</w:t>
            </w:r>
          </w:p>
        </w:tc>
        <w:tc>
          <w:tcPr>
            <w:tcW w:w="816" w:type="dxa"/>
          </w:tcPr>
          <w:p w:rsidR="0059531D" w:rsidRPr="0059531D" w:rsidRDefault="0059531D" w:rsidP="00F549DA">
            <w:pPr>
              <w:pStyle w:val="a3"/>
              <w:ind w:firstLine="0"/>
              <w:jc w:val="center"/>
            </w:pPr>
            <w:r w:rsidRPr="0059531D">
              <w:t>доля в общем объ</w:t>
            </w:r>
            <w:r w:rsidRPr="0059531D">
              <w:t>е</w:t>
            </w:r>
            <w:r w:rsidRPr="0059531D">
              <w:t>ме расх</w:t>
            </w:r>
            <w:r w:rsidRPr="0059531D">
              <w:t>о</w:t>
            </w:r>
            <w:r w:rsidRPr="0059531D">
              <w:t>дов</w:t>
            </w:r>
          </w:p>
        </w:tc>
      </w:tr>
      <w:tr w:rsidR="005E7128" w:rsidTr="00A7322D">
        <w:tc>
          <w:tcPr>
            <w:tcW w:w="1526" w:type="dxa"/>
            <w:vAlign w:val="center"/>
          </w:tcPr>
          <w:p w:rsidR="0059531D" w:rsidRPr="00E4632B" w:rsidRDefault="0059531D" w:rsidP="00E4632B">
            <w:pPr>
              <w:pStyle w:val="a3"/>
              <w:ind w:firstLine="0"/>
              <w:rPr>
                <w:sz w:val="24"/>
                <w:szCs w:val="24"/>
              </w:rPr>
            </w:pPr>
            <w:r w:rsidRPr="00E4632B"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1010" w:type="dxa"/>
            <w:vAlign w:val="center"/>
          </w:tcPr>
          <w:p w:rsidR="0059531D" w:rsidRPr="005E7128" w:rsidRDefault="005E7128" w:rsidP="00A7322D">
            <w:pPr>
              <w:pStyle w:val="a3"/>
              <w:ind w:firstLine="0"/>
              <w:jc w:val="center"/>
            </w:pPr>
            <w:r w:rsidRPr="005E7128">
              <w:t>96 787,1</w:t>
            </w:r>
          </w:p>
        </w:tc>
        <w:tc>
          <w:tcPr>
            <w:tcW w:w="974" w:type="dxa"/>
            <w:vAlign w:val="center"/>
          </w:tcPr>
          <w:p w:rsidR="0059531D" w:rsidRPr="005E7128" w:rsidRDefault="005E7128" w:rsidP="00A7322D">
            <w:pPr>
              <w:pStyle w:val="a3"/>
              <w:ind w:left="-126" w:firstLine="0"/>
              <w:jc w:val="center"/>
            </w:pPr>
            <w:r w:rsidRPr="005E7128">
              <w:t>108 082,4</w:t>
            </w:r>
          </w:p>
        </w:tc>
        <w:tc>
          <w:tcPr>
            <w:tcW w:w="567" w:type="dxa"/>
            <w:vAlign w:val="center"/>
          </w:tcPr>
          <w:p w:rsidR="0059531D" w:rsidRPr="00A7322D" w:rsidRDefault="009F3DB1" w:rsidP="009F3DB1">
            <w:pPr>
              <w:pStyle w:val="a3"/>
              <w:ind w:left="-108" w:firstLine="0"/>
              <w:jc w:val="center"/>
            </w:pPr>
            <w:r>
              <w:t>111,7</w:t>
            </w:r>
          </w:p>
        </w:tc>
        <w:tc>
          <w:tcPr>
            <w:tcW w:w="851" w:type="dxa"/>
            <w:vAlign w:val="center"/>
          </w:tcPr>
          <w:p w:rsidR="0059531D" w:rsidRPr="00A7322D" w:rsidRDefault="009F3DB1" w:rsidP="00A7322D">
            <w:pPr>
              <w:pStyle w:val="a3"/>
              <w:ind w:firstLine="0"/>
              <w:jc w:val="center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59531D" w:rsidRPr="005E7128" w:rsidRDefault="005E7128" w:rsidP="00A7322D">
            <w:pPr>
              <w:pStyle w:val="a3"/>
              <w:ind w:left="-108" w:firstLine="0"/>
              <w:jc w:val="center"/>
            </w:pPr>
            <w:r w:rsidRPr="005E7128">
              <w:t>103 877,4</w:t>
            </w:r>
          </w:p>
        </w:tc>
        <w:tc>
          <w:tcPr>
            <w:tcW w:w="709" w:type="dxa"/>
            <w:vAlign w:val="center"/>
          </w:tcPr>
          <w:p w:rsidR="0059531D" w:rsidRPr="00A7322D" w:rsidRDefault="005419BD" w:rsidP="00A7322D">
            <w:pPr>
              <w:pStyle w:val="a3"/>
              <w:ind w:firstLine="0"/>
              <w:jc w:val="center"/>
            </w:pPr>
            <w:r>
              <w:t>96,1</w:t>
            </w:r>
          </w:p>
        </w:tc>
        <w:tc>
          <w:tcPr>
            <w:tcW w:w="700" w:type="dxa"/>
            <w:vAlign w:val="center"/>
          </w:tcPr>
          <w:p w:rsidR="0059531D" w:rsidRPr="00A7322D" w:rsidRDefault="005419BD" w:rsidP="00A7322D">
            <w:pPr>
              <w:pStyle w:val="a3"/>
              <w:ind w:firstLine="0"/>
              <w:jc w:val="center"/>
            </w:pPr>
            <w:r>
              <w:t>100,0</w:t>
            </w:r>
          </w:p>
        </w:tc>
        <w:tc>
          <w:tcPr>
            <w:tcW w:w="859" w:type="dxa"/>
            <w:vAlign w:val="center"/>
          </w:tcPr>
          <w:p w:rsidR="0059531D" w:rsidRPr="005E7128" w:rsidRDefault="005E7128" w:rsidP="00A7322D">
            <w:pPr>
              <w:pStyle w:val="a3"/>
              <w:ind w:left="-99" w:right="-147" w:firstLine="0"/>
            </w:pPr>
            <w:r w:rsidRPr="005E7128">
              <w:t>108 282,8</w:t>
            </w:r>
          </w:p>
        </w:tc>
        <w:tc>
          <w:tcPr>
            <w:tcW w:w="567" w:type="dxa"/>
            <w:vAlign w:val="center"/>
          </w:tcPr>
          <w:p w:rsidR="0059531D" w:rsidRPr="00A7322D" w:rsidRDefault="005419BD" w:rsidP="005419BD">
            <w:pPr>
              <w:pStyle w:val="a3"/>
              <w:ind w:left="-108" w:right="-108" w:firstLine="0"/>
              <w:jc w:val="center"/>
            </w:pPr>
            <w:r>
              <w:t>104,2</w:t>
            </w:r>
          </w:p>
        </w:tc>
        <w:tc>
          <w:tcPr>
            <w:tcW w:w="816" w:type="dxa"/>
            <w:vAlign w:val="center"/>
          </w:tcPr>
          <w:p w:rsidR="0059531D" w:rsidRPr="00A7322D" w:rsidRDefault="005419BD" w:rsidP="00A7322D">
            <w:pPr>
              <w:pStyle w:val="a3"/>
              <w:ind w:firstLine="0"/>
              <w:jc w:val="center"/>
            </w:pPr>
            <w:r>
              <w:t>100,0</w:t>
            </w:r>
          </w:p>
        </w:tc>
      </w:tr>
      <w:tr w:rsidR="005E7128" w:rsidTr="00A7322D">
        <w:tc>
          <w:tcPr>
            <w:tcW w:w="1526" w:type="dxa"/>
            <w:vAlign w:val="center"/>
          </w:tcPr>
          <w:p w:rsidR="0059531D" w:rsidRPr="00E4632B" w:rsidRDefault="0059531D" w:rsidP="005E7128">
            <w:pPr>
              <w:pStyle w:val="a3"/>
              <w:ind w:firstLine="0"/>
              <w:rPr>
                <w:sz w:val="24"/>
                <w:szCs w:val="24"/>
              </w:rPr>
            </w:pPr>
            <w:r w:rsidRPr="00E4632B">
              <w:rPr>
                <w:sz w:val="24"/>
                <w:szCs w:val="24"/>
              </w:rPr>
              <w:lastRenderedPageBreak/>
              <w:t>Расходы без учета услов</w:t>
            </w:r>
            <w:r w:rsidR="00E4632B">
              <w:rPr>
                <w:sz w:val="24"/>
                <w:szCs w:val="24"/>
              </w:rPr>
              <w:t>-</w:t>
            </w:r>
            <w:r w:rsidRPr="00E4632B">
              <w:rPr>
                <w:sz w:val="24"/>
                <w:szCs w:val="24"/>
              </w:rPr>
              <w:t>но утве</w:t>
            </w:r>
            <w:r w:rsidRPr="00E4632B">
              <w:rPr>
                <w:sz w:val="24"/>
                <w:szCs w:val="24"/>
              </w:rPr>
              <w:t>р</w:t>
            </w:r>
            <w:r w:rsidRPr="00E4632B">
              <w:rPr>
                <w:sz w:val="24"/>
                <w:szCs w:val="24"/>
              </w:rPr>
              <w:t>жденных</w:t>
            </w:r>
          </w:p>
        </w:tc>
        <w:tc>
          <w:tcPr>
            <w:tcW w:w="1010" w:type="dxa"/>
            <w:vAlign w:val="center"/>
          </w:tcPr>
          <w:p w:rsidR="0059531D" w:rsidRPr="005E7128" w:rsidRDefault="0059531D" w:rsidP="00A7322D">
            <w:pPr>
              <w:pStyle w:val="a3"/>
              <w:spacing w:line="360" w:lineRule="auto"/>
              <w:ind w:firstLine="0"/>
              <w:jc w:val="center"/>
              <w:rPr>
                <w:b/>
              </w:rPr>
            </w:pPr>
          </w:p>
        </w:tc>
        <w:tc>
          <w:tcPr>
            <w:tcW w:w="974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851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59531D" w:rsidRPr="00A7322D" w:rsidRDefault="00F549DA" w:rsidP="00A7322D">
            <w:pPr>
              <w:pStyle w:val="a3"/>
              <w:ind w:left="-108" w:firstLine="0"/>
              <w:jc w:val="center"/>
            </w:pPr>
            <w:r w:rsidRPr="00A7322D">
              <w:t>101 279,5</w:t>
            </w:r>
          </w:p>
        </w:tc>
        <w:tc>
          <w:tcPr>
            <w:tcW w:w="709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700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859" w:type="dxa"/>
            <w:vAlign w:val="center"/>
          </w:tcPr>
          <w:p w:rsidR="0059531D" w:rsidRPr="00A7322D" w:rsidRDefault="00F549DA" w:rsidP="00A7322D">
            <w:pPr>
              <w:pStyle w:val="a3"/>
              <w:ind w:left="-99" w:right="-108" w:firstLine="0"/>
              <w:jc w:val="center"/>
            </w:pPr>
            <w:r w:rsidRPr="00A7322D">
              <w:t>102 866,1</w:t>
            </w:r>
          </w:p>
        </w:tc>
        <w:tc>
          <w:tcPr>
            <w:tcW w:w="567" w:type="dxa"/>
            <w:vAlign w:val="center"/>
          </w:tcPr>
          <w:p w:rsidR="0059531D" w:rsidRPr="00A7322D" w:rsidRDefault="005419BD" w:rsidP="005419BD">
            <w:pPr>
              <w:pStyle w:val="a3"/>
              <w:ind w:left="-108" w:right="-108" w:firstLine="0"/>
            </w:pPr>
            <w:r>
              <w:t>101,6</w:t>
            </w:r>
          </w:p>
        </w:tc>
        <w:tc>
          <w:tcPr>
            <w:tcW w:w="816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</w:tr>
      <w:tr w:rsidR="005E7128" w:rsidTr="00A7322D">
        <w:tc>
          <w:tcPr>
            <w:tcW w:w="1526" w:type="dxa"/>
            <w:vAlign w:val="center"/>
          </w:tcPr>
          <w:p w:rsidR="0059531D" w:rsidRPr="00E4632B" w:rsidRDefault="0059531D" w:rsidP="005E7128">
            <w:pPr>
              <w:pStyle w:val="a3"/>
              <w:ind w:firstLine="0"/>
              <w:rPr>
                <w:sz w:val="24"/>
                <w:szCs w:val="24"/>
              </w:rPr>
            </w:pPr>
            <w:r w:rsidRPr="00E463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010" w:type="dxa"/>
            <w:vAlign w:val="center"/>
          </w:tcPr>
          <w:p w:rsidR="0059531D" w:rsidRPr="005E7128" w:rsidRDefault="0059531D" w:rsidP="00A7322D">
            <w:pPr>
              <w:pStyle w:val="a3"/>
              <w:spacing w:line="360" w:lineRule="auto"/>
              <w:ind w:firstLine="0"/>
              <w:jc w:val="center"/>
              <w:rPr>
                <w:b/>
              </w:rPr>
            </w:pPr>
          </w:p>
        </w:tc>
        <w:tc>
          <w:tcPr>
            <w:tcW w:w="974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851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700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859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567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  <w:tc>
          <w:tcPr>
            <w:tcW w:w="816" w:type="dxa"/>
            <w:vAlign w:val="center"/>
          </w:tcPr>
          <w:p w:rsidR="0059531D" w:rsidRPr="00A7322D" w:rsidRDefault="0059531D" w:rsidP="00A7322D">
            <w:pPr>
              <w:pStyle w:val="a3"/>
              <w:ind w:firstLine="0"/>
              <w:jc w:val="center"/>
            </w:pPr>
          </w:p>
        </w:tc>
      </w:tr>
      <w:tr w:rsidR="005E7128" w:rsidTr="00311F02">
        <w:tc>
          <w:tcPr>
            <w:tcW w:w="1526" w:type="dxa"/>
            <w:vAlign w:val="center"/>
          </w:tcPr>
          <w:p w:rsidR="0059531D" w:rsidRPr="00E4632B" w:rsidRDefault="0059531D" w:rsidP="00E4632B">
            <w:pPr>
              <w:pStyle w:val="a3"/>
              <w:ind w:right="-108" w:firstLine="0"/>
              <w:rPr>
                <w:sz w:val="24"/>
                <w:szCs w:val="24"/>
              </w:rPr>
            </w:pPr>
            <w:r w:rsidRPr="00E4632B">
              <w:rPr>
                <w:sz w:val="24"/>
                <w:szCs w:val="24"/>
              </w:rPr>
              <w:t>Публичные и приравне</w:t>
            </w:r>
            <w:r w:rsidRPr="00E4632B">
              <w:rPr>
                <w:sz w:val="24"/>
                <w:szCs w:val="24"/>
              </w:rPr>
              <w:t>н</w:t>
            </w:r>
            <w:r w:rsidRPr="00E4632B">
              <w:rPr>
                <w:sz w:val="24"/>
                <w:szCs w:val="24"/>
              </w:rPr>
              <w:t>ные к ним расходные обязательс</w:t>
            </w:r>
            <w:r w:rsidRPr="00E4632B">
              <w:rPr>
                <w:sz w:val="24"/>
                <w:szCs w:val="24"/>
              </w:rPr>
              <w:t>т</w:t>
            </w:r>
            <w:r w:rsidRPr="00E4632B">
              <w:rPr>
                <w:sz w:val="24"/>
                <w:szCs w:val="24"/>
              </w:rPr>
              <w:t>ва</w:t>
            </w:r>
          </w:p>
        </w:tc>
        <w:tc>
          <w:tcPr>
            <w:tcW w:w="1010" w:type="dxa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30 495,5</w:t>
            </w:r>
          </w:p>
        </w:tc>
        <w:tc>
          <w:tcPr>
            <w:tcW w:w="974" w:type="dxa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30 904,2</w:t>
            </w:r>
          </w:p>
        </w:tc>
        <w:tc>
          <w:tcPr>
            <w:tcW w:w="567" w:type="dxa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left="-108" w:firstLine="0"/>
              <w:jc w:val="center"/>
            </w:pPr>
            <w:r w:rsidRPr="00311F02">
              <w:t>101,3</w:t>
            </w:r>
          </w:p>
        </w:tc>
        <w:tc>
          <w:tcPr>
            <w:tcW w:w="851" w:type="dxa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28,6</w:t>
            </w:r>
          </w:p>
        </w:tc>
        <w:tc>
          <w:tcPr>
            <w:tcW w:w="992" w:type="dxa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32 161,2</w:t>
            </w:r>
          </w:p>
        </w:tc>
        <w:tc>
          <w:tcPr>
            <w:tcW w:w="709" w:type="dxa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104,1</w:t>
            </w:r>
          </w:p>
        </w:tc>
        <w:tc>
          <w:tcPr>
            <w:tcW w:w="700" w:type="dxa"/>
            <w:vAlign w:val="center"/>
          </w:tcPr>
          <w:p w:rsidR="0059531D" w:rsidRPr="00311F02" w:rsidRDefault="005419BD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31,8</w:t>
            </w:r>
          </w:p>
        </w:tc>
        <w:tc>
          <w:tcPr>
            <w:tcW w:w="859" w:type="dxa"/>
            <w:vAlign w:val="center"/>
          </w:tcPr>
          <w:p w:rsidR="0059531D" w:rsidRPr="00311F02" w:rsidRDefault="005419BD" w:rsidP="00311F02">
            <w:pPr>
              <w:pStyle w:val="a3"/>
              <w:spacing w:line="360" w:lineRule="auto"/>
              <w:ind w:left="-99" w:firstLine="0"/>
              <w:jc w:val="center"/>
            </w:pPr>
            <w:r w:rsidRPr="00311F02">
              <w:t>34 820,3</w:t>
            </w:r>
          </w:p>
        </w:tc>
        <w:tc>
          <w:tcPr>
            <w:tcW w:w="567" w:type="dxa"/>
            <w:vAlign w:val="center"/>
          </w:tcPr>
          <w:p w:rsidR="0059531D" w:rsidRPr="00311F02" w:rsidRDefault="005419BD" w:rsidP="00311F02">
            <w:pPr>
              <w:pStyle w:val="a3"/>
              <w:spacing w:line="360" w:lineRule="auto"/>
              <w:ind w:left="-108" w:firstLine="0"/>
              <w:jc w:val="center"/>
            </w:pPr>
            <w:r w:rsidRPr="00311F02">
              <w:t>108,3</w:t>
            </w:r>
          </w:p>
        </w:tc>
        <w:tc>
          <w:tcPr>
            <w:tcW w:w="816" w:type="dxa"/>
            <w:vAlign w:val="center"/>
          </w:tcPr>
          <w:p w:rsidR="0059531D" w:rsidRPr="00311F02" w:rsidRDefault="005419BD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33,9</w:t>
            </w:r>
          </w:p>
        </w:tc>
      </w:tr>
      <w:tr w:rsidR="005E7128" w:rsidTr="006E0E8C">
        <w:tc>
          <w:tcPr>
            <w:tcW w:w="1526" w:type="dxa"/>
            <w:vAlign w:val="center"/>
          </w:tcPr>
          <w:p w:rsidR="0059531D" w:rsidRPr="00E4632B" w:rsidRDefault="005E7128" w:rsidP="005E7128">
            <w:pPr>
              <w:pStyle w:val="a3"/>
              <w:ind w:firstLine="0"/>
              <w:rPr>
                <w:sz w:val="24"/>
                <w:szCs w:val="24"/>
              </w:rPr>
            </w:pPr>
            <w:r w:rsidRPr="00E4632B">
              <w:rPr>
                <w:sz w:val="24"/>
                <w:szCs w:val="24"/>
              </w:rPr>
              <w:t>Приорите</w:t>
            </w:r>
            <w:r w:rsidRPr="00E4632B">
              <w:rPr>
                <w:sz w:val="24"/>
                <w:szCs w:val="24"/>
              </w:rPr>
              <w:t>т</w:t>
            </w:r>
            <w:r w:rsidRPr="00E4632B">
              <w:rPr>
                <w:sz w:val="24"/>
                <w:szCs w:val="24"/>
              </w:rPr>
              <w:t>ные напра</w:t>
            </w:r>
            <w:r w:rsidRPr="00E4632B">
              <w:rPr>
                <w:sz w:val="24"/>
                <w:szCs w:val="24"/>
              </w:rPr>
              <w:t>в</w:t>
            </w:r>
            <w:r w:rsidRPr="00E4632B">
              <w:rPr>
                <w:sz w:val="24"/>
                <w:szCs w:val="24"/>
              </w:rPr>
              <w:t>ления гос</w:t>
            </w:r>
            <w:r w:rsidRPr="00E4632B">
              <w:rPr>
                <w:sz w:val="24"/>
                <w:szCs w:val="24"/>
              </w:rPr>
              <w:t>у</w:t>
            </w:r>
            <w:r w:rsidRPr="00E4632B">
              <w:rPr>
                <w:sz w:val="24"/>
                <w:szCs w:val="24"/>
              </w:rPr>
              <w:t>дарствен</w:t>
            </w:r>
            <w:r w:rsidR="002D6169" w:rsidRPr="00E4632B">
              <w:rPr>
                <w:sz w:val="24"/>
                <w:szCs w:val="24"/>
              </w:rPr>
              <w:t>-</w:t>
            </w:r>
            <w:r w:rsidRPr="00E4632B">
              <w:rPr>
                <w:sz w:val="24"/>
                <w:szCs w:val="24"/>
              </w:rPr>
              <w:t>ной полит</w:t>
            </w:r>
            <w:r w:rsidRPr="00E4632B">
              <w:rPr>
                <w:sz w:val="24"/>
                <w:szCs w:val="24"/>
              </w:rPr>
              <w:t>и</w:t>
            </w:r>
            <w:r w:rsidRPr="00E4632B">
              <w:rPr>
                <w:sz w:val="24"/>
                <w:szCs w:val="24"/>
              </w:rPr>
              <w:t>ки (мер</w:t>
            </w:r>
            <w:r w:rsidRPr="00E4632B">
              <w:rPr>
                <w:sz w:val="24"/>
                <w:szCs w:val="24"/>
              </w:rPr>
              <w:t>о</w:t>
            </w:r>
            <w:r w:rsidRPr="00E4632B">
              <w:rPr>
                <w:sz w:val="24"/>
                <w:szCs w:val="24"/>
              </w:rPr>
              <w:t>приятия)</w:t>
            </w:r>
          </w:p>
        </w:tc>
        <w:tc>
          <w:tcPr>
            <w:tcW w:w="1010" w:type="dxa"/>
            <w:vAlign w:val="center"/>
          </w:tcPr>
          <w:p w:rsidR="0059531D" w:rsidRPr="00311F02" w:rsidRDefault="00311F02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53</w:t>
            </w:r>
            <w:r w:rsidR="009F3DB1" w:rsidRPr="00311F02">
              <w:t> </w:t>
            </w:r>
            <w:r w:rsidRPr="00311F02">
              <w:t>077</w:t>
            </w:r>
            <w:r w:rsidR="009F3DB1" w:rsidRPr="00311F02">
              <w:t>,</w:t>
            </w:r>
            <w:r w:rsidRPr="00311F02">
              <w:t>5</w:t>
            </w:r>
          </w:p>
        </w:tc>
        <w:tc>
          <w:tcPr>
            <w:tcW w:w="974" w:type="dxa"/>
            <w:vAlign w:val="center"/>
          </w:tcPr>
          <w:p w:rsidR="0059531D" w:rsidRPr="00311F02" w:rsidRDefault="00311F02" w:rsidP="009F3DB1">
            <w:pPr>
              <w:pStyle w:val="a3"/>
              <w:spacing w:line="360" w:lineRule="auto"/>
              <w:ind w:firstLine="0"/>
              <w:jc w:val="center"/>
            </w:pPr>
            <w:r w:rsidRPr="00311F02">
              <w:t>59 170,9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left="-108" w:firstLine="0"/>
              <w:jc w:val="center"/>
              <w:rPr>
                <w:b/>
              </w:rPr>
            </w:pPr>
            <w:r w:rsidRPr="00311F02">
              <w:t>11</w:t>
            </w:r>
            <w:r w:rsidR="00311F02" w:rsidRPr="00311F02">
              <w:t>1</w:t>
            </w:r>
            <w:r w:rsidRPr="00311F02">
              <w:t>,5</w:t>
            </w:r>
          </w:p>
        </w:tc>
        <w:tc>
          <w:tcPr>
            <w:tcW w:w="851" w:type="dxa"/>
            <w:vAlign w:val="center"/>
          </w:tcPr>
          <w:p w:rsidR="0059531D" w:rsidRPr="00311F02" w:rsidRDefault="00311F02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54</w:t>
            </w:r>
            <w:r w:rsidR="009F3DB1" w:rsidRPr="00311F02">
              <w:t>,</w:t>
            </w:r>
            <w:r w:rsidRPr="00311F02">
              <w:t>7</w:t>
            </w:r>
          </w:p>
        </w:tc>
        <w:tc>
          <w:tcPr>
            <w:tcW w:w="992" w:type="dxa"/>
            <w:vAlign w:val="center"/>
          </w:tcPr>
          <w:p w:rsidR="0059531D" w:rsidRPr="00A71751" w:rsidRDefault="00311F02" w:rsidP="00311F02">
            <w:pPr>
              <w:pStyle w:val="a3"/>
              <w:spacing w:line="360" w:lineRule="auto"/>
              <w:ind w:firstLine="0"/>
              <w:jc w:val="center"/>
              <w:rPr>
                <w:highlight w:val="yellow"/>
              </w:rPr>
            </w:pPr>
            <w:r w:rsidRPr="00311F02">
              <w:t>55</w:t>
            </w:r>
            <w:r w:rsidR="009F3DB1" w:rsidRPr="00311F02">
              <w:t xml:space="preserve"> </w:t>
            </w:r>
            <w:r w:rsidRPr="00311F02">
              <w:t>498</w:t>
            </w:r>
            <w:r w:rsidR="009F3DB1" w:rsidRPr="00311F02">
              <w:t>,</w:t>
            </w:r>
            <w:r w:rsidRPr="00311F02">
              <w:t>9</w:t>
            </w:r>
          </w:p>
        </w:tc>
        <w:tc>
          <w:tcPr>
            <w:tcW w:w="709" w:type="dxa"/>
            <w:vAlign w:val="center"/>
          </w:tcPr>
          <w:p w:rsidR="0059531D" w:rsidRPr="00A71751" w:rsidRDefault="009F3DB1" w:rsidP="006E0E8C">
            <w:pPr>
              <w:pStyle w:val="a3"/>
              <w:spacing w:line="360" w:lineRule="auto"/>
              <w:ind w:firstLine="0"/>
              <w:jc w:val="center"/>
              <w:rPr>
                <w:highlight w:val="yellow"/>
              </w:rPr>
            </w:pPr>
            <w:r w:rsidRPr="006E0E8C">
              <w:t>9</w:t>
            </w:r>
            <w:r w:rsidR="006E0E8C" w:rsidRPr="006E0E8C">
              <w:t>3</w:t>
            </w:r>
            <w:r w:rsidRPr="006E0E8C">
              <w:t>,</w:t>
            </w:r>
            <w:r w:rsidR="006E0E8C" w:rsidRPr="006E0E8C">
              <w:t>8</w:t>
            </w:r>
          </w:p>
        </w:tc>
        <w:tc>
          <w:tcPr>
            <w:tcW w:w="700" w:type="dxa"/>
            <w:vAlign w:val="center"/>
          </w:tcPr>
          <w:p w:rsidR="0059531D" w:rsidRPr="00A71751" w:rsidRDefault="006E0E8C" w:rsidP="006E0E8C">
            <w:pPr>
              <w:pStyle w:val="a3"/>
              <w:spacing w:line="360" w:lineRule="auto"/>
              <w:ind w:firstLine="0"/>
              <w:jc w:val="center"/>
              <w:rPr>
                <w:highlight w:val="yellow"/>
              </w:rPr>
            </w:pPr>
            <w:r w:rsidRPr="006E0E8C">
              <w:t>5</w:t>
            </w:r>
            <w:r w:rsidR="005419BD" w:rsidRPr="006E0E8C">
              <w:t>4,</w:t>
            </w:r>
            <w:r w:rsidRPr="006E0E8C">
              <w:t>8</w:t>
            </w:r>
          </w:p>
        </w:tc>
        <w:tc>
          <w:tcPr>
            <w:tcW w:w="859" w:type="dxa"/>
            <w:vAlign w:val="center"/>
          </w:tcPr>
          <w:p w:rsidR="0059531D" w:rsidRPr="006E0E8C" w:rsidRDefault="006E0E8C" w:rsidP="006E0E8C">
            <w:pPr>
              <w:pStyle w:val="a3"/>
              <w:spacing w:line="360" w:lineRule="auto"/>
              <w:ind w:left="-99" w:firstLine="0"/>
              <w:jc w:val="center"/>
            </w:pPr>
            <w:r w:rsidRPr="006E0E8C">
              <w:t>55</w:t>
            </w:r>
            <w:r w:rsidR="005419BD" w:rsidRPr="006E0E8C">
              <w:t> </w:t>
            </w:r>
            <w:r w:rsidRPr="006E0E8C">
              <w:t>213</w:t>
            </w:r>
            <w:r w:rsidR="005419BD" w:rsidRPr="006E0E8C">
              <w:t>,</w:t>
            </w:r>
            <w:r w:rsidRPr="006E0E8C">
              <w:t>7</w:t>
            </w:r>
          </w:p>
        </w:tc>
        <w:tc>
          <w:tcPr>
            <w:tcW w:w="567" w:type="dxa"/>
            <w:vAlign w:val="center"/>
          </w:tcPr>
          <w:p w:rsidR="0059531D" w:rsidRPr="006E0E8C" w:rsidRDefault="005419BD" w:rsidP="006E0E8C">
            <w:pPr>
              <w:pStyle w:val="a3"/>
              <w:spacing w:line="360" w:lineRule="auto"/>
              <w:ind w:firstLine="0"/>
              <w:jc w:val="center"/>
            </w:pPr>
            <w:r w:rsidRPr="006E0E8C">
              <w:t>99,</w:t>
            </w:r>
            <w:r w:rsidR="006E0E8C" w:rsidRPr="006E0E8C"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9531D" w:rsidRPr="00A71751" w:rsidRDefault="006E0E8C" w:rsidP="006E0E8C">
            <w:pPr>
              <w:pStyle w:val="a3"/>
              <w:spacing w:line="360" w:lineRule="auto"/>
              <w:ind w:firstLine="0"/>
              <w:jc w:val="center"/>
              <w:rPr>
                <w:highlight w:val="yellow"/>
              </w:rPr>
            </w:pPr>
            <w:r w:rsidRPr="006E0E8C">
              <w:t>53</w:t>
            </w:r>
            <w:r w:rsidR="005419BD" w:rsidRPr="006E0E8C">
              <w:t>,</w:t>
            </w:r>
            <w:r w:rsidRPr="006E0E8C">
              <w:t>7</w:t>
            </w:r>
          </w:p>
        </w:tc>
      </w:tr>
      <w:tr w:rsidR="005E7128" w:rsidRPr="006E0E8C" w:rsidTr="00311F02">
        <w:tc>
          <w:tcPr>
            <w:tcW w:w="1526" w:type="dxa"/>
            <w:vAlign w:val="center"/>
          </w:tcPr>
          <w:p w:rsidR="0059531D" w:rsidRPr="00E4632B" w:rsidRDefault="005E7128" w:rsidP="005E7128">
            <w:pPr>
              <w:pStyle w:val="a3"/>
              <w:ind w:firstLine="0"/>
              <w:rPr>
                <w:sz w:val="24"/>
                <w:szCs w:val="24"/>
              </w:rPr>
            </w:pPr>
            <w:r w:rsidRPr="00E4632B">
              <w:rPr>
                <w:sz w:val="24"/>
                <w:szCs w:val="24"/>
              </w:rPr>
              <w:t>Иные ра</w:t>
            </w:r>
            <w:r w:rsidRPr="00E4632B">
              <w:rPr>
                <w:sz w:val="24"/>
                <w:szCs w:val="24"/>
              </w:rPr>
              <w:t>с</w:t>
            </w:r>
            <w:r w:rsidRPr="00E4632B">
              <w:rPr>
                <w:sz w:val="24"/>
                <w:szCs w:val="24"/>
              </w:rPr>
              <w:t>ходные об</w:t>
            </w:r>
            <w:r w:rsidRPr="00E4632B">
              <w:rPr>
                <w:sz w:val="24"/>
                <w:szCs w:val="24"/>
              </w:rPr>
              <w:t>я</w:t>
            </w:r>
            <w:r w:rsidRPr="00E4632B">
              <w:rPr>
                <w:sz w:val="24"/>
                <w:szCs w:val="24"/>
              </w:rPr>
              <w:t>зательства</w:t>
            </w:r>
          </w:p>
        </w:tc>
        <w:tc>
          <w:tcPr>
            <w:tcW w:w="1010" w:type="dxa"/>
            <w:vAlign w:val="center"/>
          </w:tcPr>
          <w:p w:rsidR="0059531D" w:rsidRPr="00311F02" w:rsidRDefault="00311F02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13</w:t>
            </w:r>
            <w:r w:rsidR="009F3DB1" w:rsidRPr="00311F02">
              <w:t xml:space="preserve"> </w:t>
            </w:r>
            <w:r w:rsidRPr="00311F02">
              <w:t>214</w:t>
            </w:r>
            <w:r w:rsidR="009F3DB1" w:rsidRPr="00311F02">
              <w:t>,</w:t>
            </w:r>
            <w:r w:rsidRPr="00311F02">
              <w:t>1</w:t>
            </w:r>
          </w:p>
        </w:tc>
        <w:tc>
          <w:tcPr>
            <w:tcW w:w="974" w:type="dxa"/>
            <w:vAlign w:val="center"/>
          </w:tcPr>
          <w:p w:rsidR="0059531D" w:rsidRPr="00311F02" w:rsidRDefault="00311F02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1</w:t>
            </w:r>
            <w:r w:rsidR="009F3DB1" w:rsidRPr="00311F02">
              <w:t>8 </w:t>
            </w:r>
            <w:r w:rsidRPr="00311F02">
              <w:t>007</w:t>
            </w:r>
            <w:r w:rsidR="009F3DB1" w:rsidRPr="00311F02">
              <w:t>,</w:t>
            </w:r>
            <w:r w:rsidRPr="00311F02"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9531D" w:rsidRPr="00311F02" w:rsidRDefault="009F3DB1" w:rsidP="00311F02">
            <w:pPr>
              <w:pStyle w:val="a3"/>
              <w:spacing w:line="360" w:lineRule="auto"/>
              <w:ind w:left="-108" w:firstLine="0"/>
              <w:jc w:val="center"/>
            </w:pPr>
            <w:r w:rsidRPr="00311F02">
              <w:t>1</w:t>
            </w:r>
            <w:r w:rsidR="00311F02" w:rsidRPr="00311F02">
              <w:t>36</w:t>
            </w:r>
            <w:r w:rsidRPr="00311F02">
              <w:t>,</w:t>
            </w:r>
            <w:r w:rsidR="00311F02" w:rsidRPr="00311F02">
              <w:t>3</w:t>
            </w:r>
          </w:p>
        </w:tc>
        <w:tc>
          <w:tcPr>
            <w:tcW w:w="851" w:type="dxa"/>
            <w:vAlign w:val="center"/>
          </w:tcPr>
          <w:p w:rsidR="0059531D" w:rsidRPr="00311F02" w:rsidRDefault="00311F02" w:rsidP="00311F02">
            <w:pPr>
              <w:pStyle w:val="a3"/>
              <w:spacing w:line="360" w:lineRule="auto"/>
              <w:ind w:firstLine="0"/>
              <w:jc w:val="center"/>
            </w:pPr>
            <w:r w:rsidRPr="00311F02">
              <w:t>16</w:t>
            </w:r>
            <w:r w:rsidR="009F3DB1" w:rsidRPr="00311F02">
              <w:t>,</w:t>
            </w:r>
            <w:r w:rsidRPr="00311F02">
              <w:t>7</w:t>
            </w:r>
          </w:p>
        </w:tc>
        <w:tc>
          <w:tcPr>
            <w:tcW w:w="992" w:type="dxa"/>
            <w:vAlign w:val="center"/>
          </w:tcPr>
          <w:p w:rsidR="0059531D" w:rsidRPr="00A71751" w:rsidRDefault="00311F02" w:rsidP="00311F02">
            <w:pPr>
              <w:pStyle w:val="a3"/>
              <w:spacing w:line="360" w:lineRule="auto"/>
              <w:ind w:firstLine="0"/>
              <w:jc w:val="center"/>
              <w:rPr>
                <w:highlight w:val="yellow"/>
              </w:rPr>
            </w:pPr>
            <w:r w:rsidRPr="00311F02">
              <w:t>13 619</w:t>
            </w:r>
            <w:r w:rsidR="009F3DB1" w:rsidRPr="00311F02">
              <w:t>,</w:t>
            </w:r>
            <w:r w:rsidRPr="00311F02">
              <w:t>4</w:t>
            </w:r>
          </w:p>
        </w:tc>
        <w:tc>
          <w:tcPr>
            <w:tcW w:w="709" w:type="dxa"/>
            <w:vAlign w:val="center"/>
          </w:tcPr>
          <w:p w:rsidR="0059531D" w:rsidRPr="00A71751" w:rsidRDefault="006E0E8C" w:rsidP="006E0E8C">
            <w:pPr>
              <w:pStyle w:val="a3"/>
              <w:spacing w:line="360" w:lineRule="auto"/>
              <w:ind w:firstLine="0"/>
              <w:jc w:val="center"/>
              <w:rPr>
                <w:highlight w:val="yellow"/>
              </w:rPr>
            </w:pPr>
            <w:r w:rsidRPr="006E0E8C">
              <w:t>75</w:t>
            </w:r>
            <w:r w:rsidR="009F3DB1" w:rsidRPr="006E0E8C">
              <w:t>,</w:t>
            </w:r>
            <w:r w:rsidRPr="006E0E8C">
              <w:t>6</w:t>
            </w:r>
          </w:p>
        </w:tc>
        <w:tc>
          <w:tcPr>
            <w:tcW w:w="700" w:type="dxa"/>
            <w:vAlign w:val="center"/>
          </w:tcPr>
          <w:p w:rsidR="0059531D" w:rsidRPr="00A71751" w:rsidRDefault="006E0E8C" w:rsidP="006E0E8C">
            <w:pPr>
              <w:pStyle w:val="a3"/>
              <w:spacing w:line="360" w:lineRule="auto"/>
              <w:ind w:firstLine="0"/>
              <w:jc w:val="center"/>
              <w:rPr>
                <w:highlight w:val="yellow"/>
              </w:rPr>
            </w:pPr>
            <w:r w:rsidRPr="006E0E8C">
              <w:t>1</w:t>
            </w:r>
            <w:r w:rsidR="005419BD" w:rsidRPr="006E0E8C">
              <w:t>3</w:t>
            </w:r>
            <w:r w:rsidRPr="006E0E8C">
              <w:t>,4</w:t>
            </w:r>
          </w:p>
        </w:tc>
        <w:tc>
          <w:tcPr>
            <w:tcW w:w="859" w:type="dxa"/>
            <w:vAlign w:val="center"/>
          </w:tcPr>
          <w:p w:rsidR="0059531D" w:rsidRPr="006E0E8C" w:rsidRDefault="006E0E8C" w:rsidP="006E0E8C">
            <w:pPr>
              <w:pStyle w:val="a3"/>
              <w:spacing w:line="360" w:lineRule="auto"/>
              <w:ind w:left="-99" w:firstLine="0"/>
              <w:jc w:val="center"/>
            </w:pPr>
            <w:r w:rsidRPr="006E0E8C">
              <w:t>12</w:t>
            </w:r>
            <w:r w:rsidR="005419BD" w:rsidRPr="006E0E8C">
              <w:t> </w:t>
            </w:r>
            <w:r w:rsidRPr="006E0E8C">
              <w:t>832</w:t>
            </w:r>
            <w:r w:rsidR="005419BD" w:rsidRPr="006E0E8C">
              <w:t>,</w:t>
            </w:r>
            <w:r w:rsidRPr="006E0E8C">
              <w:t>1</w:t>
            </w:r>
          </w:p>
        </w:tc>
        <w:tc>
          <w:tcPr>
            <w:tcW w:w="567" w:type="dxa"/>
            <w:vAlign w:val="center"/>
          </w:tcPr>
          <w:p w:rsidR="0059531D" w:rsidRPr="006E0E8C" w:rsidRDefault="005419BD" w:rsidP="006E0E8C">
            <w:pPr>
              <w:pStyle w:val="a3"/>
              <w:spacing w:line="360" w:lineRule="auto"/>
              <w:ind w:firstLine="0"/>
              <w:jc w:val="center"/>
            </w:pPr>
            <w:r w:rsidRPr="006E0E8C">
              <w:t>9</w:t>
            </w:r>
            <w:r w:rsidR="006E0E8C" w:rsidRPr="006E0E8C">
              <w:t>4</w:t>
            </w:r>
            <w:r w:rsidRPr="006E0E8C">
              <w:t>,</w:t>
            </w:r>
            <w:r w:rsidR="006E0E8C" w:rsidRPr="006E0E8C">
              <w:t>2</w:t>
            </w:r>
          </w:p>
        </w:tc>
        <w:tc>
          <w:tcPr>
            <w:tcW w:w="816" w:type="dxa"/>
            <w:vAlign w:val="center"/>
          </w:tcPr>
          <w:p w:rsidR="0059531D" w:rsidRPr="006E0E8C" w:rsidRDefault="006E0E8C" w:rsidP="006E0E8C">
            <w:pPr>
              <w:pStyle w:val="a3"/>
              <w:spacing w:line="360" w:lineRule="auto"/>
              <w:ind w:firstLine="0"/>
              <w:jc w:val="center"/>
            </w:pPr>
            <w:r w:rsidRPr="006E0E8C">
              <w:t>1</w:t>
            </w:r>
            <w:r w:rsidR="005419BD" w:rsidRPr="006E0E8C">
              <w:t>2,</w:t>
            </w:r>
            <w:r>
              <w:t>4</w:t>
            </w:r>
          </w:p>
        </w:tc>
      </w:tr>
    </w:tbl>
    <w:p w:rsidR="0059531D" w:rsidRPr="0059531D" w:rsidRDefault="0059531D" w:rsidP="0059531D">
      <w:pPr>
        <w:pStyle w:val="a3"/>
        <w:spacing w:line="360" w:lineRule="auto"/>
        <w:ind w:firstLine="709"/>
        <w:jc w:val="center"/>
        <w:rPr>
          <w:b/>
          <w:sz w:val="24"/>
          <w:szCs w:val="24"/>
        </w:rPr>
      </w:pPr>
    </w:p>
    <w:p w:rsidR="0059531D" w:rsidRDefault="00A7322D" w:rsidP="00660553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формировании отдельных направлений расходов на 2010-2012 годы были у</w:t>
      </w:r>
      <w:r>
        <w:rPr>
          <w:sz w:val="24"/>
          <w:szCs w:val="24"/>
        </w:rPr>
        <w:t>ч</w:t>
      </w:r>
      <w:r>
        <w:rPr>
          <w:sz w:val="24"/>
          <w:szCs w:val="24"/>
        </w:rPr>
        <w:t>тены</w:t>
      </w:r>
      <w:r w:rsidR="00A65308">
        <w:rPr>
          <w:sz w:val="24"/>
          <w:szCs w:val="24"/>
        </w:rPr>
        <w:t>:</w:t>
      </w:r>
    </w:p>
    <w:p w:rsidR="00A65308" w:rsidRPr="00C1027E" w:rsidRDefault="00A7322D" w:rsidP="00A653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 w:rsidR="00A65308"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увеличение размеров ежемесячных денежных выплат труженикам тыла, ветеранам труда РФ и автономного округа, реабилитированным лицам, и лицам, признанным п</w:t>
      </w:r>
      <w:r w:rsidR="00A65308"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A65308"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страдавшим от политических репрессий, пособий гражданам, имеющим детей, компенс</w:t>
      </w:r>
      <w:r w:rsidR="00A65308"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A65308"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ций и мер социальной поддержки отдельным категориям граждан исходя из прогн</w:t>
      </w:r>
      <w:r w:rsidR="00A65308">
        <w:rPr>
          <w:rFonts w:ascii="Times New Roman" w:eastAsia="Calibri" w:hAnsi="Times New Roman" w:cs="Times New Roman"/>
          <w:sz w:val="24"/>
          <w:szCs w:val="24"/>
          <w:lang w:eastAsia="ru-RU"/>
        </w:rPr>
        <w:t>озного уровня инфляции в 2010</w:t>
      </w:r>
      <w:r w:rsidR="00A65308"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="00A65308"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2012 годах;</w:t>
      </w:r>
    </w:p>
    <w:p w:rsidR="00A65308" w:rsidRPr="00C1027E" w:rsidRDefault="00A65308" w:rsidP="00A653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индексация расходов на </w:t>
      </w:r>
      <w:r w:rsidR="00BB46E0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плату коммунальных услуг, услуг по содержанию и о</w:t>
      </w:r>
      <w:r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Pr="00C1027E">
        <w:rPr>
          <w:rFonts w:ascii="Times New Roman" w:eastAsia="Calibri" w:hAnsi="Times New Roman" w:cs="Times New Roman"/>
          <w:sz w:val="24"/>
          <w:szCs w:val="24"/>
          <w:lang w:eastAsia="ru-RU"/>
        </w:rPr>
        <w:t>служиванию зданий, приобретение медикаментов и питание;</w:t>
      </w:r>
    </w:p>
    <w:p w:rsidR="00A65308" w:rsidRPr="00A65308" w:rsidRDefault="00A65308" w:rsidP="00A6530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53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увеличение бюджетных ассигнований на формирование стипендиального фонда </w:t>
      </w:r>
      <w:r>
        <w:rPr>
          <w:rFonts w:ascii="Times New Roman" w:hAnsi="Times New Roman"/>
          <w:sz w:val="24"/>
          <w:szCs w:val="24"/>
          <w:lang w:eastAsia="ru-RU"/>
        </w:rPr>
        <w:t>в целях социальной защищенности студентов первого курса первого семестра очной формы обучения;</w:t>
      </w:r>
    </w:p>
    <w:p w:rsidR="00287086" w:rsidRDefault="00A65308" w:rsidP="00A65308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C1027E">
        <w:rPr>
          <w:sz w:val="24"/>
          <w:szCs w:val="24"/>
        </w:rPr>
        <w:t>-</w:t>
      </w:r>
      <w:r w:rsidR="00BB46E0">
        <w:rPr>
          <w:sz w:val="24"/>
          <w:szCs w:val="24"/>
        </w:rPr>
        <w:t xml:space="preserve"> </w:t>
      </w:r>
      <w:r w:rsidRPr="00C1027E">
        <w:rPr>
          <w:sz w:val="24"/>
          <w:szCs w:val="24"/>
        </w:rPr>
        <w:t>сохранение на уровне 2009 года условий оплаты труда работников государстве</w:t>
      </w:r>
      <w:r w:rsidRPr="00C1027E">
        <w:rPr>
          <w:sz w:val="24"/>
          <w:szCs w:val="24"/>
        </w:rPr>
        <w:t>н</w:t>
      </w:r>
      <w:r w:rsidRPr="00C1027E">
        <w:rPr>
          <w:sz w:val="24"/>
          <w:szCs w:val="24"/>
        </w:rPr>
        <w:t>ных учреждений автономного округа</w:t>
      </w:r>
      <w:r w:rsidR="00287086" w:rsidRPr="00D4181B">
        <w:rPr>
          <w:sz w:val="24"/>
          <w:szCs w:val="24"/>
        </w:rPr>
        <w:t>. Кроме того, в 2010 году для бюджетных учрежд</w:t>
      </w:r>
      <w:r w:rsidR="00287086" w:rsidRPr="00D4181B">
        <w:rPr>
          <w:sz w:val="24"/>
          <w:szCs w:val="24"/>
        </w:rPr>
        <w:t>е</w:t>
      </w:r>
      <w:r w:rsidR="00287086" w:rsidRPr="00D4181B">
        <w:rPr>
          <w:sz w:val="24"/>
          <w:szCs w:val="24"/>
        </w:rPr>
        <w:t>ний сохраняются предусмотренные законодательством возможности по повышению опл</w:t>
      </w:r>
      <w:r w:rsidR="00287086" w:rsidRPr="00D4181B">
        <w:rPr>
          <w:sz w:val="24"/>
          <w:szCs w:val="24"/>
        </w:rPr>
        <w:t>а</w:t>
      </w:r>
      <w:r w:rsidR="00287086" w:rsidRPr="00D4181B">
        <w:rPr>
          <w:sz w:val="24"/>
          <w:szCs w:val="24"/>
        </w:rPr>
        <w:t>ты т</w:t>
      </w:r>
      <w:r w:rsidR="003534EE" w:rsidRPr="00D4181B">
        <w:rPr>
          <w:sz w:val="24"/>
          <w:szCs w:val="24"/>
        </w:rPr>
        <w:t xml:space="preserve">руда (выплат премий, поощрений) источником, которого может быть </w:t>
      </w:r>
      <w:r w:rsidR="00287086" w:rsidRPr="00D4181B">
        <w:rPr>
          <w:sz w:val="24"/>
          <w:szCs w:val="24"/>
        </w:rPr>
        <w:t>сокращени</w:t>
      </w:r>
      <w:r w:rsidR="003534EE" w:rsidRPr="00D4181B">
        <w:rPr>
          <w:sz w:val="24"/>
          <w:szCs w:val="24"/>
        </w:rPr>
        <w:t>е</w:t>
      </w:r>
      <w:r w:rsidR="00287086" w:rsidRPr="00D4181B">
        <w:rPr>
          <w:sz w:val="24"/>
          <w:szCs w:val="24"/>
        </w:rPr>
        <w:t xml:space="preserve"> </w:t>
      </w:r>
      <w:r w:rsidR="00287086" w:rsidRPr="00D4181B">
        <w:rPr>
          <w:sz w:val="24"/>
          <w:szCs w:val="24"/>
        </w:rPr>
        <w:lastRenderedPageBreak/>
        <w:t>численности и образования экономии фондов оплаты труда. Таким образом, подход к формированию бюджетных ассигнований на оплату труда должен создать стимулы к о</w:t>
      </w:r>
      <w:r w:rsidR="00287086" w:rsidRPr="00D4181B">
        <w:rPr>
          <w:sz w:val="24"/>
          <w:szCs w:val="24"/>
        </w:rPr>
        <w:t>п</w:t>
      </w:r>
      <w:r w:rsidR="00287086" w:rsidRPr="00D4181B">
        <w:rPr>
          <w:sz w:val="24"/>
          <w:szCs w:val="24"/>
        </w:rPr>
        <w:t>тимизации численности и повышению производительности труда.</w:t>
      </w:r>
    </w:p>
    <w:p w:rsidR="006E0E8C" w:rsidRPr="005B076D" w:rsidRDefault="005419BD" w:rsidP="005419BD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5B076D">
        <w:rPr>
          <w:sz w:val="24"/>
          <w:szCs w:val="24"/>
        </w:rPr>
        <w:t>В</w:t>
      </w:r>
      <w:r w:rsidR="00A0340B" w:rsidRPr="005B076D">
        <w:rPr>
          <w:sz w:val="24"/>
          <w:szCs w:val="24"/>
        </w:rPr>
        <w:t xml:space="preserve"> общем объеме расходов бюджета автономного округа по группам расходных об</w:t>
      </w:r>
      <w:r w:rsidR="00A0340B" w:rsidRPr="005B076D">
        <w:rPr>
          <w:sz w:val="24"/>
          <w:szCs w:val="24"/>
        </w:rPr>
        <w:t>я</w:t>
      </w:r>
      <w:r w:rsidR="00A0340B" w:rsidRPr="005B076D">
        <w:rPr>
          <w:sz w:val="24"/>
          <w:szCs w:val="24"/>
        </w:rPr>
        <w:t xml:space="preserve">зательств </w:t>
      </w:r>
      <w:r w:rsidR="00017C39">
        <w:rPr>
          <w:sz w:val="24"/>
          <w:szCs w:val="24"/>
        </w:rPr>
        <w:t>доля</w:t>
      </w:r>
      <w:r w:rsidR="006E0E8C" w:rsidRPr="005B076D">
        <w:rPr>
          <w:sz w:val="24"/>
          <w:szCs w:val="24"/>
        </w:rPr>
        <w:t xml:space="preserve"> публичных и приравненных к ним обязательств в 2010-2012 годах характ</w:t>
      </w:r>
      <w:r w:rsidR="006E0E8C" w:rsidRPr="005B076D">
        <w:rPr>
          <w:sz w:val="24"/>
          <w:szCs w:val="24"/>
        </w:rPr>
        <w:t>е</w:t>
      </w:r>
      <w:r w:rsidR="006E0E8C" w:rsidRPr="005B076D">
        <w:rPr>
          <w:sz w:val="24"/>
          <w:szCs w:val="24"/>
        </w:rPr>
        <w:t xml:space="preserve">ризуется устойчивым ростом с 28,6% в очередном финансовом году до 33,9% во втором году планового периода. </w:t>
      </w:r>
    </w:p>
    <w:p w:rsidR="00221408" w:rsidRDefault="006E0E8C" w:rsidP="005419BD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5B076D">
        <w:rPr>
          <w:sz w:val="24"/>
          <w:szCs w:val="24"/>
        </w:rPr>
        <w:t>На приоритетные направления государственной политики из бюджета автономного округа планируется выделить в 2010-2012 годах 54-55% от общего объема расходов</w:t>
      </w:r>
      <w:r w:rsidR="005B076D" w:rsidRPr="005B076D">
        <w:rPr>
          <w:sz w:val="24"/>
          <w:szCs w:val="24"/>
        </w:rPr>
        <w:t>. В номинальном выражении данные расходы составят в 2010 году – 59</w:t>
      </w:r>
      <w:r w:rsidR="005B076D">
        <w:rPr>
          <w:sz w:val="24"/>
          <w:szCs w:val="24"/>
        </w:rPr>
        <w:t xml:space="preserve"> </w:t>
      </w:r>
      <w:r w:rsidR="005B076D" w:rsidRPr="005B076D">
        <w:rPr>
          <w:sz w:val="24"/>
          <w:szCs w:val="24"/>
        </w:rPr>
        <w:t xml:space="preserve">170,9 млн. рублей, в 2011 году 55 498,9 млн. рублей, в 2012 году 55 213,7 млн. рублей. </w:t>
      </w:r>
    </w:p>
    <w:p w:rsidR="005B076D" w:rsidRDefault="005B076D" w:rsidP="005419BD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Доля иных расходных обязательств в общем объеме расходов бюджета автономного округа не превысит в очередном году 17% , а к 2012 году снизится до 12,5%.</w:t>
      </w:r>
    </w:p>
    <w:p w:rsidR="00907A93" w:rsidRDefault="00907A93" w:rsidP="00667572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Структура и динамика расходов бюджета автономного округа по основным фун</w:t>
      </w:r>
      <w:r>
        <w:rPr>
          <w:sz w:val="24"/>
          <w:szCs w:val="24"/>
        </w:rPr>
        <w:t>к</w:t>
      </w:r>
      <w:r>
        <w:rPr>
          <w:sz w:val="24"/>
          <w:szCs w:val="24"/>
        </w:rPr>
        <w:t>циональным направления характеризуется следующими показателями:</w:t>
      </w:r>
    </w:p>
    <w:p w:rsidR="00A71751" w:rsidRDefault="00A0340B" w:rsidP="00A0340B">
      <w:pPr>
        <w:pStyle w:val="a3"/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Структура и динамика расходов бюджета автономного округа </w:t>
      </w:r>
    </w:p>
    <w:p w:rsidR="00A0340B" w:rsidRPr="00A0340B" w:rsidRDefault="00A0340B" w:rsidP="00A0340B">
      <w:pPr>
        <w:pStyle w:val="a3"/>
        <w:spacing w:line="36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2009-2012 годах</w:t>
      </w:r>
    </w:p>
    <w:tbl>
      <w:tblPr>
        <w:tblW w:w="9654" w:type="dxa"/>
        <w:tblInd w:w="93" w:type="dxa"/>
        <w:tblLayout w:type="fixed"/>
        <w:tblLook w:val="04A0"/>
      </w:tblPr>
      <w:tblGrid>
        <w:gridCol w:w="1858"/>
        <w:gridCol w:w="1417"/>
        <w:gridCol w:w="845"/>
        <w:gridCol w:w="1000"/>
        <w:gridCol w:w="842"/>
        <w:gridCol w:w="1000"/>
        <w:gridCol w:w="849"/>
        <w:gridCol w:w="954"/>
        <w:gridCol w:w="889"/>
      </w:tblGrid>
      <w:tr w:rsidR="00F549DA" w:rsidRPr="00F549DA" w:rsidTr="00A0340B">
        <w:trPr>
          <w:trHeight w:val="300"/>
          <w:tblHeader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 год (</w:t>
            </w:r>
            <w:r w:rsidR="00E83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 год (проект)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 год (проект)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 год (проект)</w:t>
            </w:r>
          </w:p>
        </w:tc>
      </w:tr>
      <w:tr w:rsidR="00F549DA" w:rsidRPr="00F549DA" w:rsidTr="00A0340B">
        <w:trPr>
          <w:trHeight w:val="840"/>
          <w:tblHeader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оля в расхо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оля в расхо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дах,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оля в расхо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дах, %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DA" w:rsidRPr="00F549DA" w:rsidRDefault="00F549DA" w:rsidP="00F54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оля в расхо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дах, %</w:t>
            </w:r>
          </w:p>
        </w:tc>
      </w:tr>
      <w:tr w:rsidR="00F549DA" w:rsidRPr="00F549DA" w:rsidTr="00A0340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96 787,1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108 082,4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103 877,4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108 282,8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49DA" w:rsidRPr="00F549DA" w:rsidTr="00A0340B">
        <w:trPr>
          <w:trHeight w:val="3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A03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2 597,9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5 416,7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549DA" w:rsidRPr="00F549DA" w:rsidTr="00A0340B">
        <w:trPr>
          <w:trHeight w:val="5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Расходы, всего,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 условно-утвержденных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96 787,1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108 082,4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101 279,5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102 866,1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549DA" w:rsidRPr="00F549DA" w:rsidTr="00A0340B">
        <w:trPr>
          <w:trHeight w:val="8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A0340B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03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 т. ч. текущие расходы, без у</w:t>
            </w:r>
            <w:r w:rsidRPr="00A03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A03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ловно - утве</w:t>
            </w:r>
            <w:r w:rsidRPr="00A03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</w:t>
            </w:r>
            <w:r w:rsidRPr="00A034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жденных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88 863,4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97 663,2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96 668,4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97 799,0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</w:tr>
      <w:tr w:rsidR="00F549DA" w:rsidRPr="00F549DA" w:rsidTr="00A0340B">
        <w:trPr>
          <w:trHeight w:val="5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инвест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ционного характ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7 923,7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10 419,2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4 611,1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5 067,1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</w:tr>
      <w:tr w:rsidR="00F549DA" w:rsidRPr="00F549DA" w:rsidTr="00A0340B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</w:tr>
      <w:tr w:rsidR="00F549DA" w:rsidRPr="00F549DA" w:rsidTr="00A0340B">
        <w:trPr>
          <w:trHeight w:val="8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венные вопросы, без условно у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вержденных ра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4 802,5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7 280,1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5 983,7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7 456,4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124,6</w:t>
            </w:r>
          </w:p>
        </w:tc>
      </w:tr>
      <w:tr w:rsidR="00F549DA" w:rsidRPr="00F549DA" w:rsidTr="00A0340B">
        <w:trPr>
          <w:trHeight w:val="7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тельная деятел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3 173,1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3 652,2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3 614,2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3 681,6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9 454,2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10 377,5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7 770,5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3 599,7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F549DA" w:rsidRPr="00F549DA" w:rsidTr="00A0340B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F549DA" w:rsidRPr="00F549DA" w:rsidTr="00A0340B">
        <w:trPr>
          <w:trHeight w:val="3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3 621,2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4 106,5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3 041,2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110,5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491,5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</w:tr>
      <w:tr w:rsidR="00F549DA" w:rsidRPr="00F549DA" w:rsidTr="00A0340B">
        <w:trPr>
          <w:trHeight w:val="3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6 917,2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7 951,9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7 481,5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7 821,3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F549DA" w:rsidRPr="00F549DA" w:rsidTr="00A0340B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</w:tr>
      <w:tr w:rsidR="00F549DA" w:rsidRPr="00F549DA" w:rsidTr="00A0340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матография, средства масс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1 708,5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1 524,5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1 376,6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F549DA" w:rsidRPr="00F549DA" w:rsidTr="00A0340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</w:tr>
      <w:tr w:rsidR="00F549DA" w:rsidRPr="00F549DA" w:rsidTr="00A0340B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11 955,2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14 072,0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13 262,2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13 730,4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F549DA" w:rsidRPr="00F549DA" w:rsidTr="00A0340B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F549DA" w:rsidRPr="00F549DA" w:rsidTr="00A0340B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13 994,6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13 140,6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13 947,2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14 614,4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F549DA" w:rsidRPr="00F549DA" w:rsidTr="00A0340B">
        <w:trPr>
          <w:trHeight w:val="3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</w:t>
            </w:r>
          </w:p>
        </w:tc>
      </w:tr>
      <w:tr w:rsidR="00F549DA" w:rsidRPr="00F549DA" w:rsidTr="00A0340B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40 669,1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45 437,0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44 562,3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46 969,1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F549DA" w:rsidRPr="00F549DA" w:rsidTr="00A0340B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 в % к пред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дущему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DA" w:rsidRPr="00F549DA" w:rsidRDefault="00F549DA" w:rsidP="00F549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4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105,4</w:t>
            </w:r>
          </w:p>
        </w:tc>
      </w:tr>
    </w:tbl>
    <w:p w:rsidR="00F549DA" w:rsidRDefault="00F549DA" w:rsidP="00660553">
      <w:pPr>
        <w:pStyle w:val="a3"/>
        <w:spacing w:line="360" w:lineRule="auto"/>
        <w:ind w:firstLine="709"/>
        <w:jc w:val="both"/>
        <w:rPr>
          <w:sz w:val="24"/>
          <w:szCs w:val="24"/>
        </w:rPr>
      </w:pPr>
    </w:p>
    <w:p w:rsidR="000D0375" w:rsidRDefault="000D0375" w:rsidP="000D0375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текущего характера без учета условно утвержденных расходов в 2010 году возрастут по сравнению с 2009 годом на </w:t>
      </w:r>
      <w:r w:rsidR="00C51D70">
        <w:rPr>
          <w:sz w:val="24"/>
          <w:szCs w:val="24"/>
        </w:rPr>
        <w:t>8 799,8 млн. рублей или на 9,9%. На 2011 и 2012 годы расходы текущего характера спрогнозированы практически на уровне 2010 года, о</w:t>
      </w:r>
      <w:r w:rsidR="00C51D70">
        <w:rPr>
          <w:sz w:val="24"/>
          <w:szCs w:val="24"/>
        </w:rPr>
        <w:t>т</w:t>
      </w:r>
      <w:r w:rsidR="00C51D70">
        <w:rPr>
          <w:sz w:val="24"/>
          <w:szCs w:val="24"/>
        </w:rPr>
        <w:t>клонение составляет 1%.</w:t>
      </w:r>
    </w:p>
    <w:p w:rsidR="00C51D70" w:rsidRDefault="00C51D70" w:rsidP="000D0375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Расходы инвестиционного характера</w:t>
      </w:r>
      <w:r w:rsidR="00017C39">
        <w:rPr>
          <w:sz w:val="24"/>
          <w:szCs w:val="24"/>
        </w:rPr>
        <w:t xml:space="preserve"> с учетом средств передаваемых в виде субс</w:t>
      </w:r>
      <w:r w:rsidR="00017C39">
        <w:rPr>
          <w:sz w:val="24"/>
          <w:szCs w:val="24"/>
        </w:rPr>
        <w:t>и</w:t>
      </w:r>
      <w:r w:rsidR="00017C39">
        <w:rPr>
          <w:sz w:val="24"/>
          <w:szCs w:val="24"/>
        </w:rPr>
        <w:t xml:space="preserve">дий из регионального фонда софинансирования расходов муниципальным образованиям автономного округа </w:t>
      </w:r>
      <w:r>
        <w:rPr>
          <w:sz w:val="24"/>
          <w:szCs w:val="24"/>
        </w:rPr>
        <w:t xml:space="preserve">в 2010 году возрастут к уровню 2009 года на 2 495,5 млн. рублей или 31,5%. В 2011 и 2012 годах данные расходы </w:t>
      </w:r>
      <w:r w:rsidR="00C1380C">
        <w:rPr>
          <w:sz w:val="24"/>
          <w:szCs w:val="24"/>
        </w:rPr>
        <w:t xml:space="preserve">снизятся и в расходах бюджета их удельный </w:t>
      </w:r>
      <w:r w:rsidR="00C1380C">
        <w:rPr>
          <w:sz w:val="24"/>
          <w:szCs w:val="24"/>
        </w:rPr>
        <w:lastRenderedPageBreak/>
        <w:t xml:space="preserve">вес составит 4,6%, 4,9% соответственно, что связано как с оптимизацией расходов, так и с окончанием сроков реализации ряда целевых программ автономного округа. </w:t>
      </w:r>
    </w:p>
    <w:p w:rsidR="00671B86" w:rsidRDefault="00502228" w:rsidP="000D0375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оказание финансовой помощи бюджетам муниципальных образований будет направлено в 2010 году – 44 031,2 млн. рублей, в 2011 году – 43 091,0 млн. рублей, в 2012 году – 45 472,1 млн. рублей.</w:t>
      </w:r>
    </w:p>
    <w:p w:rsidR="000D0375" w:rsidRDefault="000D0375" w:rsidP="000D0375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506E0">
        <w:rPr>
          <w:sz w:val="24"/>
          <w:szCs w:val="24"/>
        </w:rPr>
        <w:t>Несмотря на все трудности,</w:t>
      </w:r>
      <w:r w:rsidR="00017C39">
        <w:rPr>
          <w:sz w:val="24"/>
          <w:szCs w:val="24"/>
        </w:rPr>
        <w:t xml:space="preserve"> вызванные мировым финансовым кризисом,</w:t>
      </w:r>
      <w:r w:rsidRPr="006506E0">
        <w:rPr>
          <w:sz w:val="24"/>
          <w:szCs w:val="24"/>
        </w:rPr>
        <w:t xml:space="preserve"> социал</w:t>
      </w:r>
      <w:r w:rsidRPr="006506E0">
        <w:rPr>
          <w:sz w:val="24"/>
          <w:szCs w:val="24"/>
        </w:rPr>
        <w:t>ь</w:t>
      </w:r>
      <w:r w:rsidRPr="006506E0">
        <w:rPr>
          <w:sz w:val="24"/>
          <w:szCs w:val="24"/>
        </w:rPr>
        <w:t xml:space="preserve">ная направленность бюджета, как и в предыдущие годы, </w:t>
      </w:r>
      <w:r>
        <w:rPr>
          <w:sz w:val="24"/>
          <w:szCs w:val="24"/>
        </w:rPr>
        <w:t xml:space="preserve">будет </w:t>
      </w:r>
      <w:r w:rsidRPr="006506E0">
        <w:rPr>
          <w:sz w:val="24"/>
          <w:szCs w:val="24"/>
        </w:rPr>
        <w:t xml:space="preserve">сохранена. </w:t>
      </w:r>
    </w:p>
    <w:p w:rsidR="00907A93" w:rsidRDefault="00907A93" w:rsidP="00907A93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660553">
        <w:rPr>
          <w:sz w:val="24"/>
          <w:szCs w:val="24"/>
        </w:rPr>
        <w:t>Предусмотренный объем расходов на содержание бюджетных учреждений позв</w:t>
      </w:r>
      <w:r w:rsidRPr="00660553">
        <w:rPr>
          <w:sz w:val="24"/>
          <w:szCs w:val="24"/>
        </w:rPr>
        <w:t>о</w:t>
      </w:r>
      <w:r w:rsidRPr="00660553">
        <w:rPr>
          <w:sz w:val="24"/>
          <w:szCs w:val="24"/>
        </w:rPr>
        <w:t>лит обеспечить в режиме экономии их текущее содержание, выплату заработной платы в полном объеме, стипендий учащимся, предоставление мер социальной поддержки насел</w:t>
      </w:r>
      <w:r w:rsidRPr="00660553">
        <w:rPr>
          <w:sz w:val="24"/>
          <w:szCs w:val="24"/>
        </w:rPr>
        <w:t>е</w:t>
      </w:r>
      <w:r w:rsidRPr="00660553">
        <w:rPr>
          <w:sz w:val="24"/>
          <w:szCs w:val="24"/>
        </w:rPr>
        <w:t xml:space="preserve">нию в рамках действующего законодательства. </w:t>
      </w:r>
      <w:r w:rsidR="00C36AF5">
        <w:rPr>
          <w:sz w:val="24"/>
          <w:szCs w:val="24"/>
        </w:rPr>
        <w:t>О</w:t>
      </w:r>
      <w:r>
        <w:rPr>
          <w:sz w:val="24"/>
          <w:szCs w:val="24"/>
        </w:rPr>
        <w:t>бщи</w:t>
      </w:r>
      <w:r w:rsidR="00C36AF5">
        <w:rPr>
          <w:sz w:val="24"/>
          <w:szCs w:val="24"/>
        </w:rPr>
        <w:t>й</w:t>
      </w:r>
      <w:r>
        <w:rPr>
          <w:sz w:val="24"/>
          <w:szCs w:val="24"/>
        </w:rPr>
        <w:t xml:space="preserve"> объем</w:t>
      </w:r>
      <w:r w:rsidR="00C36AF5">
        <w:rPr>
          <w:sz w:val="24"/>
          <w:szCs w:val="24"/>
        </w:rPr>
        <w:t xml:space="preserve"> расходов </w:t>
      </w:r>
      <w:r w:rsidR="00C36AF5" w:rsidRPr="00C36AF5">
        <w:rPr>
          <w:b/>
          <w:sz w:val="24"/>
          <w:szCs w:val="24"/>
        </w:rPr>
        <w:t>на социальную сферу</w:t>
      </w:r>
      <w:r w:rsidR="00C36AF5">
        <w:rPr>
          <w:sz w:val="24"/>
          <w:szCs w:val="24"/>
        </w:rPr>
        <w:t xml:space="preserve"> составит</w:t>
      </w:r>
      <w:r>
        <w:rPr>
          <w:sz w:val="24"/>
          <w:szCs w:val="24"/>
        </w:rPr>
        <w:t xml:space="preserve"> на 2010 год – 36 689,0 млн. рублей, на 2011 год – 36 055,3 млн. рублей, на 2012 год – 37 542,7 млн. рублей. </w:t>
      </w:r>
      <w:r w:rsidR="00890D4E">
        <w:rPr>
          <w:sz w:val="24"/>
          <w:szCs w:val="24"/>
        </w:rPr>
        <w:t>Удельный вес данных</w:t>
      </w:r>
      <w:r w:rsidR="00C36AF5">
        <w:rPr>
          <w:sz w:val="24"/>
          <w:szCs w:val="24"/>
        </w:rPr>
        <w:t xml:space="preserve"> расходов</w:t>
      </w:r>
      <w:r w:rsidR="00890D4E">
        <w:rPr>
          <w:sz w:val="24"/>
          <w:szCs w:val="24"/>
        </w:rPr>
        <w:t xml:space="preserve"> будет неуклонно расти в бюджете автономного округа с 34% в 2010 году до 36,</w:t>
      </w:r>
      <w:r w:rsidR="00A71751">
        <w:rPr>
          <w:sz w:val="24"/>
          <w:szCs w:val="24"/>
        </w:rPr>
        <w:t>4</w:t>
      </w:r>
      <w:r w:rsidR="00890D4E">
        <w:rPr>
          <w:sz w:val="24"/>
          <w:szCs w:val="24"/>
        </w:rPr>
        <w:t>% в 2012 году.</w:t>
      </w:r>
    </w:p>
    <w:p w:rsidR="00890D4E" w:rsidRDefault="00890D4E" w:rsidP="00890D4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890D4E">
        <w:rPr>
          <w:sz w:val="24"/>
          <w:szCs w:val="24"/>
        </w:rPr>
        <w:t xml:space="preserve">В качестве основных приоритетов бюджетной политики </w:t>
      </w:r>
      <w:r w:rsidRPr="00C36AF5">
        <w:rPr>
          <w:b/>
          <w:sz w:val="24"/>
          <w:szCs w:val="24"/>
        </w:rPr>
        <w:t>в сфере образования</w:t>
      </w:r>
      <w:r w:rsidRPr="00890D4E">
        <w:rPr>
          <w:sz w:val="24"/>
          <w:szCs w:val="24"/>
        </w:rPr>
        <w:t xml:space="preserve"> о</w:t>
      </w:r>
      <w:r w:rsidRPr="00890D4E">
        <w:rPr>
          <w:sz w:val="24"/>
          <w:szCs w:val="24"/>
        </w:rPr>
        <w:t>п</w:t>
      </w:r>
      <w:r w:rsidRPr="00890D4E">
        <w:rPr>
          <w:sz w:val="24"/>
          <w:szCs w:val="24"/>
        </w:rPr>
        <w:t>ределены повышение качества услуг образования, обеспечение его соответствия требов</w:t>
      </w:r>
      <w:r w:rsidRPr="00890D4E">
        <w:rPr>
          <w:sz w:val="24"/>
          <w:szCs w:val="24"/>
        </w:rPr>
        <w:t>а</w:t>
      </w:r>
      <w:r w:rsidRPr="00890D4E">
        <w:rPr>
          <w:sz w:val="24"/>
          <w:szCs w:val="24"/>
        </w:rPr>
        <w:t>ниям инновационной экономики и запросам общества.</w:t>
      </w:r>
    </w:p>
    <w:p w:rsidR="00890D4E" w:rsidRPr="00890D4E" w:rsidRDefault="00890D4E" w:rsidP="001615AC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890D4E">
        <w:rPr>
          <w:sz w:val="24"/>
          <w:szCs w:val="24"/>
        </w:rPr>
        <w:t>Общий объем бюджетных ассигнований бюджета автономного округа в сфере о</w:t>
      </w:r>
      <w:r w:rsidRPr="00890D4E">
        <w:rPr>
          <w:sz w:val="24"/>
          <w:szCs w:val="24"/>
        </w:rPr>
        <w:t>б</w:t>
      </w:r>
      <w:r w:rsidRPr="00890D4E">
        <w:rPr>
          <w:sz w:val="24"/>
          <w:szCs w:val="24"/>
        </w:rPr>
        <w:t>разования предусмотрен в сумме 7 951,9 млн.</w:t>
      </w:r>
      <w:r>
        <w:rPr>
          <w:sz w:val="24"/>
          <w:szCs w:val="24"/>
        </w:rPr>
        <w:t xml:space="preserve"> </w:t>
      </w:r>
      <w:r w:rsidRPr="00890D4E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890D4E">
        <w:rPr>
          <w:sz w:val="24"/>
          <w:szCs w:val="24"/>
        </w:rPr>
        <w:t>, в 2011 году –  7 481,4 млн.</w:t>
      </w:r>
      <w:r>
        <w:rPr>
          <w:sz w:val="24"/>
          <w:szCs w:val="24"/>
        </w:rPr>
        <w:t xml:space="preserve"> </w:t>
      </w:r>
      <w:r w:rsidR="00F14027">
        <w:rPr>
          <w:sz w:val="24"/>
          <w:szCs w:val="24"/>
        </w:rPr>
        <w:t>рублей</w:t>
      </w:r>
      <w:r w:rsidRPr="00890D4E">
        <w:rPr>
          <w:sz w:val="24"/>
          <w:szCs w:val="24"/>
        </w:rPr>
        <w:t>, в 2012 году - 7 821,3 млн.</w:t>
      </w:r>
      <w:r>
        <w:rPr>
          <w:sz w:val="24"/>
          <w:szCs w:val="24"/>
        </w:rPr>
        <w:t xml:space="preserve"> </w:t>
      </w:r>
      <w:r w:rsidRPr="00890D4E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890D4E">
        <w:rPr>
          <w:sz w:val="24"/>
          <w:szCs w:val="24"/>
        </w:rPr>
        <w:t>, против 6 917,2 млн.</w:t>
      </w:r>
      <w:r>
        <w:rPr>
          <w:sz w:val="24"/>
          <w:szCs w:val="24"/>
        </w:rPr>
        <w:t xml:space="preserve"> </w:t>
      </w:r>
      <w:r w:rsidRPr="00890D4E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890D4E">
        <w:rPr>
          <w:sz w:val="24"/>
          <w:szCs w:val="24"/>
        </w:rPr>
        <w:t xml:space="preserve"> в 2009 году.</w:t>
      </w:r>
    </w:p>
    <w:p w:rsidR="001615AC" w:rsidRPr="001615AC" w:rsidRDefault="001615AC" w:rsidP="001615AC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реализацию</w:t>
      </w:r>
      <w:r w:rsidRPr="001615AC">
        <w:rPr>
          <w:sz w:val="24"/>
          <w:szCs w:val="24"/>
        </w:rPr>
        <w:t xml:space="preserve"> приоритетного национального проекта «Образование» в 2010-2012 годах планируется </w:t>
      </w:r>
      <w:r>
        <w:rPr>
          <w:sz w:val="24"/>
          <w:szCs w:val="24"/>
        </w:rPr>
        <w:t xml:space="preserve">направить </w:t>
      </w:r>
      <w:r w:rsidRPr="001615AC">
        <w:rPr>
          <w:sz w:val="24"/>
          <w:szCs w:val="24"/>
        </w:rPr>
        <w:t>308</w:t>
      </w:r>
      <w:r w:rsidR="00A71751">
        <w:rPr>
          <w:sz w:val="24"/>
          <w:szCs w:val="24"/>
        </w:rPr>
        <w:t>,1</w:t>
      </w:r>
      <w:r w:rsidRPr="001615AC">
        <w:rPr>
          <w:sz w:val="24"/>
          <w:szCs w:val="24"/>
        </w:rPr>
        <w:t xml:space="preserve"> млн.</w:t>
      </w:r>
      <w:r>
        <w:rPr>
          <w:sz w:val="24"/>
          <w:szCs w:val="24"/>
        </w:rPr>
        <w:t xml:space="preserve"> </w:t>
      </w:r>
      <w:r w:rsidRPr="001615AC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1615AC">
        <w:rPr>
          <w:sz w:val="24"/>
          <w:szCs w:val="24"/>
        </w:rPr>
        <w:t xml:space="preserve"> в 2010 году, 332</w:t>
      </w:r>
      <w:r w:rsidR="00A71751">
        <w:rPr>
          <w:sz w:val="24"/>
          <w:szCs w:val="24"/>
        </w:rPr>
        <w:t>,</w:t>
      </w:r>
      <w:r w:rsidRPr="001615AC">
        <w:rPr>
          <w:sz w:val="24"/>
          <w:szCs w:val="24"/>
        </w:rPr>
        <w:t>7 млн.</w:t>
      </w:r>
      <w:r>
        <w:rPr>
          <w:sz w:val="24"/>
          <w:szCs w:val="24"/>
        </w:rPr>
        <w:t xml:space="preserve"> </w:t>
      </w:r>
      <w:r w:rsidRPr="001615AC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1615AC">
        <w:rPr>
          <w:sz w:val="24"/>
          <w:szCs w:val="24"/>
        </w:rPr>
        <w:t xml:space="preserve"> в 2011 г</w:t>
      </w:r>
      <w:r w:rsidRPr="001615AC">
        <w:rPr>
          <w:sz w:val="24"/>
          <w:szCs w:val="24"/>
        </w:rPr>
        <w:t>о</w:t>
      </w:r>
      <w:r w:rsidRPr="001615AC">
        <w:rPr>
          <w:sz w:val="24"/>
          <w:szCs w:val="24"/>
        </w:rPr>
        <w:t>ду, 352</w:t>
      </w:r>
      <w:r w:rsidR="00A71751">
        <w:rPr>
          <w:sz w:val="24"/>
          <w:szCs w:val="24"/>
        </w:rPr>
        <w:t>,7</w:t>
      </w:r>
      <w:r w:rsidRPr="001615AC">
        <w:rPr>
          <w:sz w:val="24"/>
          <w:szCs w:val="24"/>
        </w:rPr>
        <w:t xml:space="preserve"> млн.</w:t>
      </w:r>
      <w:r>
        <w:rPr>
          <w:sz w:val="24"/>
          <w:szCs w:val="24"/>
        </w:rPr>
        <w:t xml:space="preserve"> </w:t>
      </w:r>
      <w:r w:rsidRPr="001615AC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1615AC">
        <w:rPr>
          <w:sz w:val="24"/>
          <w:szCs w:val="24"/>
        </w:rPr>
        <w:t xml:space="preserve"> в 2012 году (включая межбюджетные трансферты).</w:t>
      </w:r>
    </w:p>
    <w:p w:rsidR="001615AC" w:rsidRPr="001615AC" w:rsidRDefault="001615AC" w:rsidP="001615AC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1615AC">
        <w:rPr>
          <w:sz w:val="24"/>
          <w:szCs w:val="24"/>
        </w:rPr>
        <w:t>За счет указанных ассигнований продолжится внедрение новых образовательных технологий подготовки кадров и современных обучающих программ; создание условий для качественного обучения и успешной социализации лиц с ограниченными возможн</w:t>
      </w:r>
      <w:r w:rsidRPr="001615AC">
        <w:rPr>
          <w:sz w:val="24"/>
          <w:szCs w:val="24"/>
        </w:rPr>
        <w:t>о</w:t>
      </w:r>
      <w:r w:rsidRPr="001615AC">
        <w:rPr>
          <w:sz w:val="24"/>
          <w:szCs w:val="24"/>
        </w:rPr>
        <w:t>стями здоровья; повышение статуса педагога; развитие индивидуальных способностей д</w:t>
      </w:r>
      <w:r w:rsidRPr="001615AC">
        <w:rPr>
          <w:sz w:val="24"/>
          <w:szCs w:val="24"/>
        </w:rPr>
        <w:t>е</w:t>
      </w:r>
      <w:r w:rsidRPr="001615AC">
        <w:rPr>
          <w:sz w:val="24"/>
          <w:szCs w:val="24"/>
        </w:rPr>
        <w:t>тей и подростков; приведение содержания и структуры профессиональной подготовки кадров в соответствие с современными потребностями рынка труда</w:t>
      </w:r>
      <w:r w:rsidR="00C36AF5">
        <w:rPr>
          <w:sz w:val="24"/>
          <w:szCs w:val="24"/>
        </w:rPr>
        <w:t>;</w:t>
      </w:r>
      <w:r w:rsidRPr="001615AC">
        <w:rPr>
          <w:sz w:val="24"/>
          <w:szCs w:val="24"/>
        </w:rPr>
        <w:t xml:space="preserve"> реализация проекта по модернизации методической службы на основе информационно-коммуникационных технологий.</w:t>
      </w:r>
    </w:p>
    <w:p w:rsidR="001615AC" w:rsidRPr="001615AC" w:rsidRDefault="001615AC" w:rsidP="001615AC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1615AC">
        <w:rPr>
          <w:sz w:val="24"/>
          <w:szCs w:val="24"/>
        </w:rPr>
        <w:t>С 2010 года ежегодное поощрение будут получать более 100 лучших учителей; не менее 30 представителей талантливой молодежи получат премии Губернатора в размере от 30 до 60 тыс.</w:t>
      </w:r>
      <w:r>
        <w:rPr>
          <w:sz w:val="24"/>
          <w:szCs w:val="24"/>
        </w:rPr>
        <w:t xml:space="preserve"> </w:t>
      </w:r>
      <w:r w:rsidRPr="001615AC">
        <w:rPr>
          <w:sz w:val="24"/>
          <w:szCs w:val="24"/>
        </w:rPr>
        <w:t>руб.; 8</w:t>
      </w:r>
      <w:r>
        <w:rPr>
          <w:sz w:val="24"/>
          <w:szCs w:val="24"/>
        </w:rPr>
        <w:t xml:space="preserve"> </w:t>
      </w:r>
      <w:r w:rsidRPr="001615AC">
        <w:rPr>
          <w:sz w:val="24"/>
          <w:szCs w:val="24"/>
        </w:rPr>
        <w:t>828 преподавателей в государственных и муниципальных общео</w:t>
      </w:r>
      <w:r w:rsidRPr="001615AC">
        <w:rPr>
          <w:sz w:val="24"/>
          <w:szCs w:val="24"/>
        </w:rPr>
        <w:t>б</w:t>
      </w:r>
      <w:r w:rsidRPr="001615AC">
        <w:rPr>
          <w:sz w:val="24"/>
          <w:szCs w:val="24"/>
        </w:rPr>
        <w:t xml:space="preserve">разовательных учреждениях будут получать вознаграждение за выполнение функций </w:t>
      </w:r>
      <w:r w:rsidRPr="001615AC">
        <w:rPr>
          <w:sz w:val="24"/>
          <w:szCs w:val="24"/>
        </w:rPr>
        <w:lastRenderedPageBreak/>
        <w:t>классного руководителя в размере 1 тысяч</w:t>
      </w:r>
      <w:r>
        <w:rPr>
          <w:sz w:val="24"/>
          <w:szCs w:val="24"/>
        </w:rPr>
        <w:t>и</w:t>
      </w:r>
      <w:r w:rsidRPr="001615AC">
        <w:rPr>
          <w:sz w:val="24"/>
          <w:szCs w:val="24"/>
        </w:rPr>
        <w:t xml:space="preserve"> рублей в месяц с учетом районного коэфф</w:t>
      </w:r>
      <w:r w:rsidRPr="001615AC">
        <w:rPr>
          <w:sz w:val="24"/>
          <w:szCs w:val="24"/>
        </w:rPr>
        <w:t>и</w:t>
      </w:r>
      <w:r w:rsidRPr="001615AC">
        <w:rPr>
          <w:sz w:val="24"/>
          <w:szCs w:val="24"/>
        </w:rPr>
        <w:t>циента и северной надбавки.</w:t>
      </w:r>
    </w:p>
    <w:p w:rsidR="001615AC" w:rsidRPr="001615AC" w:rsidRDefault="001615AC" w:rsidP="001615AC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1615AC">
        <w:rPr>
          <w:sz w:val="24"/>
          <w:szCs w:val="24"/>
        </w:rPr>
        <w:t>Особое внимание будет уделено обеспечению инновационного характера образов</w:t>
      </w:r>
      <w:r w:rsidRPr="001615AC">
        <w:rPr>
          <w:sz w:val="24"/>
          <w:szCs w:val="24"/>
        </w:rPr>
        <w:t>а</w:t>
      </w:r>
      <w:r w:rsidRPr="001615AC">
        <w:rPr>
          <w:sz w:val="24"/>
          <w:szCs w:val="24"/>
        </w:rPr>
        <w:t>ния путем поддержки образовательных учреждений, активно внедряющих инновационные образовательные технологии и развитию научно-инновационной деятельности, в рамках системы премий Губернатора автономного округа.</w:t>
      </w:r>
    </w:p>
    <w:p w:rsidR="001615AC" w:rsidRPr="001615AC" w:rsidRDefault="001615AC" w:rsidP="001615AC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1615AC">
        <w:rPr>
          <w:sz w:val="24"/>
          <w:szCs w:val="24"/>
        </w:rPr>
        <w:t>На данные цели в бюджете автономного округа</w:t>
      </w:r>
      <w:r>
        <w:rPr>
          <w:sz w:val="24"/>
          <w:szCs w:val="24"/>
        </w:rPr>
        <w:t xml:space="preserve"> предусмотрено на 2010 год – 45</w:t>
      </w:r>
      <w:r w:rsidRPr="001615AC">
        <w:rPr>
          <w:sz w:val="24"/>
          <w:szCs w:val="24"/>
        </w:rPr>
        <w:t xml:space="preserve"> </w:t>
      </w:r>
      <w:r>
        <w:rPr>
          <w:sz w:val="24"/>
          <w:szCs w:val="24"/>
        </w:rPr>
        <w:t>млн</w:t>
      </w:r>
      <w:r w:rsidRPr="001615A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615AC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1615AC">
        <w:rPr>
          <w:sz w:val="24"/>
          <w:szCs w:val="24"/>
        </w:rPr>
        <w:t>, на 2011 год – 49</w:t>
      </w:r>
      <w:r>
        <w:rPr>
          <w:sz w:val="24"/>
          <w:szCs w:val="24"/>
        </w:rPr>
        <w:t>,</w:t>
      </w:r>
      <w:r w:rsidRPr="001615AC">
        <w:rPr>
          <w:sz w:val="24"/>
          <w:szCs w:val="24"/>
        </w:rPr>
        <w:t xml:space="preserve">7 </w:t>
      </w:r>
      <w:r>
        <w:rPr>
          <w:sz w:val="24"/>
          <w:szCs w:val="24"/>
        </w:rPr>
        <w:t>млн</w:t>
      </w:r>
      <w:r w:rsidRPr="001615A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615AC">
        <w:rPr>
          <w:sz w:val="24"/>
          <w:szCs w:val="24"/>
        </w:rPr>
        <w:t>руб</w:t>
      </w:r>
      <w:r w:rsidR="00F14027">
        <w:rPr>
          <w:sz w:val="24"/>
          <w:szCs w:val="24"/>
        </w:rPr>
        <w:t>лей</w:t>
      </w:r>
      <w:r w:rsidRPr="001615AC">
        <w:rPr>
          <w:sz w:val="24"/>
          <w:szCs w:val="24"/>
        </w:rPr>
        <w:t>, на 2012 год – 54</w:t>
      </w:r>
      <w:r>
        <w:rPr>
          <w:sz w:val="24"/>
          <w:szCs w:val="24"/>
        </w:rPr>
        <w:t>,</w:t>
      </w:r>
      <w:r w:rsidRPr="001615AC">
        <w:rPr>
          <w:sz w:val="24"/>
          <w:szCs w:val="24"/>
        </w:rPr>
        <w:t>2</w:t>
      </w:r>
      <w:r>
        <w:rPr>
          <w:sz w:val="24"/>
          <w:szCs w:val="24"/>
        </w:rPr>
        <w:t xml:space="preserve"> млн</w:t>
      </w:r>
      <w:r w:rsidRPr="001615A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14027">
        <w:rPr>
          <w:sz w:val="24"/>
          <w:szCs w:val="24"/>
        </w:rPr>
        <w:t>рублей.</w:t>
      </w:r>
    </w:p>
    <w:p w:rsidR="001615AC" w:rsidRDefault="001615AC" w:rsidP="001615AC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1615AC">
        <w:rPr>
          <w:sz w:val="24"/>
          <w:szCs w:val="24"/>
        </w:rPr>
        <w:t>Внедрение инновационных технологий будет способствовать повышению качества образования в автономном округе, конкурентоспособности региональной системы образ</w:t>
      </w:r>
      <w:r w:rsidRPr="001615AC">
        <w:rPr>
          <w:sz w:val="24"/>
          <w:szCs w:val="24"/>
        </w:rPr>
        <w:t>о</w:t>
      </w:r>
      <w:r w:rsidRPr="001615AC">
        <w:rPr>
          <w:sz w:val="24"/>
          <w:szCs w:val="24"/>
        </w:rPr>
        <w:t>вания, формированию региональной квалификационной структуры с учетом развития экономики региона.</w:t>
      </w:r>
    </w:p>
    <w:p w:rsidR="00E25464" w:rsidRPr="00E25464" w:rsidRDefault="00C36AF5" w:rsidP="00E254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25464"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араметры бюджета на культуру, кинематографию и средства массовой информации на 2010 год установлены на уровне 89% к 2009 году, с сохранением их в пределах свыше 80% в 2011 и 2012 годах, при этом предусмотренный объем средств позволит  обеспечить подготовку и проведение культурных проектов в автономном округе, а также выполнение государственных заданий автономными учреждениями.</w:t>
      </w:r>
    </w:p>
    <w:p w:rsidR="00E25464" w:rsidRPr="00E25464" w:rsidRDefault="00E25464" w:rsidP="00E25464">
      <w:pPr>
        <w:pStyle w:val="2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бюджетных ассигнований бюджета автономного округа составит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524,5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2010 году,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364,4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2011 году и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376,6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2012 году.</w:t>
      </w:r>
    </w:p>
    <w:p w:rsidR="00E25464" w:rsidRPr="00E25464" w:rsidRDefault="00E25464" w:rsidP="00E25464">
      <w:pPr>
        <w:pStyle w:val="2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расходов по данной сфере обусловлено уменьшением благотворительных пожертвований и иных целевых поступлений на поддержку культуры и искусства, а также завершением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сроков реализации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ряда целевых программ автономного округа.</w:t>
      </w:r>
    </w:p>
    <w:p w:rsidR="00E25464" w:rsidRPr="00E25464" w:rsidRDefault="00E25464" w:rsidP="00E254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данной сфере будет направлена на обеспечение равного пр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граждан на участие в культурной жизни и доступ</w:t>
      </w:r>
      <w:r w:rsidR="00C36A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культурным ценностям; создание условий для повышения качества и разнообразия услуг; сохранение национальной и яз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254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ковой культуры; повышение доступности информационных потоков; повышение качества информационной продукции.</w:t>
      </w: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бюджетных ассигнований </w:t>
      </w:r>
      <w:r w:rsidRPr="00C36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здравоохранение, физическую культ</w:t>
      </w:r>
      <w:r w:rsidRPr="00C36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36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 и спорт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2010 году составит  14 072,0 млн. рублей, в 2011 году – 13 262,2 млн. рублей, в 2012 году – 13 730,3 млн. рублей.</w:t>
      </w: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основной цели здравоохранения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36A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доступност</w:t>
      </w:r>
      <w:r w:rsidR="00C36AF5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качества медицинской помощи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обеспечиваться за счет повышения эффективности функци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нирования системы здравоохранения, обеспечение качественными безопасными лекарс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венными средствами и изделиями медицинского назначения, развитием ресурсосбер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гающих, стационарозамещающих  технологий.  </w:t>
      </w: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показателями, характеризующими уровень достижения поставленной  цели, являются: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2"/>
        <w:gridCol w:w="2851"/>
        <w:gridCol w:w="3033"/>
      </w:tblGrid>
      <w:tr w:rsidR="00693391" w:rsidRPr="008B35CB" w:rsidTr="00112959">
        <w:trPr>
          <w:tblHeader/>
        </w:trPr>
        <w:tc>
          <w:tcPr>
            <w:tcW w:w="3814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88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6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</w:tc>
      </w:tr>
      <w:tr w:rsidR="00693391" w:rsidRPr="008B35CB" w:rsidTr="00E4632B">
        <w:tc>
          <w:tcPr>
            <w:tcW w:w="3814" w:type="dxa"/>
          </w:tcPr>
          <w:p w:rsidR="00112959" w:rsidRDefault="00693391" w:rsidP="00E4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Рождаемость</w:t>
            </w:r>
            <w:r w:rsidR="00C36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93391" w:rsidRPr="00693391" w:rsidRDefault="00112959" w:rsidP="00E4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родившихся/тыс. чел. нас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288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2010г.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2011г.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306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15,81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15,98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16,19</w:t>
            </w:r>
          </w:p>
        </w:tc>
      </w:tr>
      <w:tr w:rsidR="00693391" w:rsidRPr="008B35CB" w:rsidTr="00E4632B">
        <w:tc>
          <w:tcPr>
            <w:tcW w:w="3814" w:type="dxa"/>
          </w:tcPr>
          <w:p w:rsidR="00693391" w:rsidRDefault="00693391" w:rsidP="00E4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Общая смертность</w:t>
            </w:r>
            <w:r w:rsidR="00C36A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12959" w:rsidRPr="00693391" w:rsidRDefault="00112959" w:rsidP="00E4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умерших/тыс. чел. насел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88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2010г.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2011г.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306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6,83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6,88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6,92</w:t>
            </w:r>
          </w:p>
        </w:tc>
      </w:tr>
      <w:tr w:rsidR="00693391" w:rsidRPr="008B35CB" w:rsidTr="00E4632B">
        <w:tc>
          <w:tcPr>
            <w:tcW w:w="3814" w:type="dxa"/>
          </w:tcPr>
          <w:p w:rsidR="00693391" w:rsidRPr="00693391" w:rsidRDefault="00693391" w:rsidP="00E463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Средняя продолжительность предстоящей жизни всего насел</w:t>
            </w: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r w:rsidR="00C36AF5">
              <w:rPr>
                <w:rFonts w:ascii="Times New Roman" w:eastAsia="Calibri" w:hAnsi="Times New Roman" w:cs="Times New Roman"/>
                <w:sz w:val="24"/>
                <w:szCs w:val="24"/>
              </w:rPr>
              <w:t>, лет</w:t>
            </w:r>
          </w:p>
        </w:tc>
        <w:tc>
          <w:tcPr>
            <w:tcW w:w="288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2010г.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2011г.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2012г.</w:t>
            </w:r>
          </w:p>
        </w:tc>
        <w:tc>
          <w:tcPr>
            <w:tcW w:w="3060" w:type="dxa"/>
          </w:tcPr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71,20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71,50</w:t>
            </w:r>
          </w:p>
          <w:p w:rsidR="00693391" w:rsidRPr="00693391" w:rsidRDefault="00693391" w:rsidP="00E463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3391">
              <w:rPr>
                <w:rFonts w:ascii="Times New Roman" w:eastAsia="Calibri" w:hAnsi="Times New Roman" w:cs="Times New Roman"/>
                <w:sz w:val="24"/>
                <w:szCs w:val="24"/>
              </w:rPr>
              <w:t>71,80</w:t>
            </w:r>
          </w:p>
        </w:tc>
      </w:tr>
    </w:tbl>
    <w:p w:rsid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целевых определены значения показателей, принятые в развитых странах и отвечающие пороговым значениям стратегии национальной безопасности страны. </w:t>
      </w: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величены расходы на оказание высокотехнологичных видов медицинской помощи на базе Кардиоцентра и окружной больницы «Травматологический центр», а также на о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ганизацию медицинской помощи в Центре профессиональной патологии, на оплату часов санитарной авиации,  в общей сумме:  в  2010 году</w:t>
      </w:r>
      <w:r w:rsidR="00112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6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427,4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в 2011 году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6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309,6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CE4D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2012 году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6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309,7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исполнения социальных обязательств в области льготного лекарс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венного обеспечения отдельных категорий граждан объем расходов на 2010 год  заплан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 на уровне текущего года в размере 1 017,0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в 2011 году- 1 101,1 млн.</w:t>
      </w:r>
      <w:r w:rsid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в 2012 году- 1 169,3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 При этом планируется внедрить более эффе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тивные механизмы распределения лекарств на основе выделения медико-социальных групп, а также обеспечить полную информатизацию процесса льготного  лекарственного обеспечения. </w:t>
      </w:r>
    </w:p>
    <w:p w:rsidR="00693391" w:rsidRDefault="00693391" w:rsidP="006933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снижению уровня заболеваемости населения округа включены в программу автономного округа «Предупреждение и борьба с заболеваниями социального характера» на 2007-2011 годы. За счет бюджетных ассигнований будут реализованы н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правления по борьбе с туберкулезом, по предупреждению распространения СПИДа, заб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леваний, передаваемых половым путем, по выявлению больных сахарным диабетом на ранних стадиях заболеваний, по снижению заболеваемости наркологическими расстро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ствами и алкогольной зависимости, распространенности психических расстройств, мер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приятия профилактической направленности. Объем  </w:t>
      </w:r>
      <w:r w:rsidR="00A7175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 запланированный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численным направлениям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в 2010 году –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248,5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в 2011 году –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259,0 млн.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2D6169" w:rsidRPr="002D6169" w:rsidRDefault="002D6169" w:rsidP="002D61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ассигнований на реализацию приоритетного национального пр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екта «Здоровье» на территории Ханты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Мансийского автономного округа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Югры в 2010 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году составит 580,0 млн.рублей, в 2011 году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- 655,6 млн.рублей, в 2012 году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- 676,8 млн.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</w:t>
      </w:r>
    </w:p>
    <w:p w:rsidR="002D6169" w:rsidRPr="00532015" w:rsidRDefault="002D6169" w:rsidP="002D61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объемы, с некоторым перераспределением средств между отдельными м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140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роприятиями, проло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нгируют ранее начатые актуальные направления по оказанию специ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лизированной медицинской помощи и сохранению объемов оказания высокотехнологи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медицинской помощи, укреплению первичного звена здравоохранения, в также вкл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чают расходы на денежные выплаты медицинским работникам первичного звена за в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D6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полнение государственного задания по оказанию </w:t>
      </w:r>
      <w:r w:rsidRPr="005320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медицинской помощи.</w:t>
      </w:r>
    </w:p>
    <w:p w:rsidR="00532015" w:rsidRPr="00532015" w:rsidRDefault="00532015" w:rsidP="005320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2015">
        <w:rPr>
          <w:rFonts w:ascii="Times New Roman" w:hAnsi="Times New Roman"/>
          <w:sz w:val="24"/>
          <w:szCs w:val="24"/>
        </w:rPr>
        <w:t>Приоритетными направлениями региональной системы физической культуры и спорта является формирование потребности населения автономного округа в занятиях ф</w:t>
      </w:r>
      <w:r w:rsidRPr="00532015">
        <w:rPr>
          <w:rFonts w:ascii="Times New Roman" w:hAnsi="Times New Roman"/>
          <w:sz w:val="24"/>
          <w:szCs w:val="24"/>
        </w:rPr>
        <w:t>и</w:t>
      </w:r>
      <w:r w:rsidRPr="00532015">
        <w:rPr>
          <w:rFonts w:ascii="Times New Roman" w:hAnsi="Times New Roman"/>
          <w:sz w:val="24"/>
          <w:szCs w:val="24"/>
        </w:rPr>
        <w:t xml:space="preserve">зической культурой и спортом, увеличение количества занимающихся физкультурой и спортом </w:t>
      </w:r>
      <w:r w:rsidR="00A71751">
        <w:rPr>
          <w:rFonts w:ascii="Times New Roman" w:hAnsi="Times New Roman"/>
          <w:sz w:val="24"/>
          <w:szCs w:val="24"/>
        </w:rPr>
        <w:t xml:space="preserve">до уровня </w:t>
      </w:r>
      <w:r w:rsidRPr="00532015">
        <w:rPr>
          <w:rFonts w:ascii="Times New Roman" w:hAnsi="Times New Roman"/>
          <w:sz w:val="24"/>
          <w:szCs w:val="24"/>
        </w:rPr>
        <w:t xml:space="preserve">не менее 19% к 2012 году, развитие видов спорта, детско-юношеского спорта, развитие единого соревновательного пространства Югры, обеспечение условий для отбора и подготовки спортивного резерва, спортсменов высокого класса для сборных команд Российской Федерации по различным видам спорта. </w:t>
      </w:r>
    </w:p>
    <w:p w:rsidR="00532015" w:rsidRPr="00532015" w:rsidRDefault="00532015" w:rsidP="005320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2015">
        <w:rPr>
          <w:rFonts w:ascii="Times New Roman" w:hAnsi="Times New Roman"/>
          <w:sz w:val="24"/>
          <w:szCs w:val="24"/>
        </w:rPr>
        <w:t>На эти цели в бюджете автономного округа запланированы средства в сумме 1 798,2 млн.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2015">
        <w:rPr>
          <w:rFonts w:ascii="Times New Roman" w:hAnsi="Times New Roman"/>
          <w:sz w:val="24"/>
          <w:szCs w:val="24"/>
        </w:rPr>
        <w:t>рублей в 2010 году, в том числе</w:t>
      </w:r>
      <w:r w:rsidRPr="00532015">
        <w:rPr>
          <w:rFonts w:ascii="Times New Roman" w:hAnsi="Times New Roman"/>
          <w:sz w:val="24"/>
          <w:szCs w:val="24"/>
          <w:lang w:eastAsia="ru-RU"/>
        </w:rPr>
        <w:t xml:space="preserve"> на реализаци</w:t>
      </w:r>
      <w:r w:rsidR="00F14027">
        <w:rPr>
          <w:rFonts w:ascii="Times New Roman" w:hAnsi="Times New Roman"/>
          <w:sz w:val="24"/>
          <w:szCs w:val="24"/>
          <w:lang w:eastAsia="ru-RU"/>
        </w:rPr>
        <w:t>ю</w:t>
      </w:r>
      <w:r w:rsidRPr="00532015">
        <w:rPr>
          <w:rFonts w:ascii="Times New Roman" w:hAnsi="Times New Roman"/>
          <w:sz w:val="24"/>
          <w:szCs w:val="24"/>
          <w:lang w:eastAsia="ru-RU"/>
        </w:rPr>
        <w:t xml:space="preserve"> программы автономного о</w:t>
      </w:r>
      <w:r w:rsidRPr="00532015">
        <w:rPr>
          <w:rFonts w:ascii="Times New Roman" w:hAnsi="Times New Roman"/>
          <w:sz w:val="24"/>
          <w:szCs w:val="24"/>
          <w:lang w:eastAsia="ru-RU"/>
        </w:rPr>
        <w:t>к</w:t>
      </w:r>
      <w:r w:rsidRPr="00532015">
        <w:rPr>
          <w:rFonts w:ascii="Times New Roman" w:hAnsi="Times New Roman"/>
          <w:sz w:val="24"/>
          <w:szCs w:val="24"/>
          <w:lang w:eastAsia="ru-RU"/>
        </w:rPr>
        <w:t>руга «Развитие физической культуры и спорта в Ханты-Мансийском автономном округе - Югре» на 2006-2010 годы» в 2010 году предусмотрено 851 млн.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2015">
        <w:rPr>
          <w:rFonts w:ascii="Times New Roman" w:hAnsi="Times New Roman"/>
          <w:sz w:val="24"/>
          <w:szCs w:val="24"/>
          <w:lang w:eastAsia="ru-RU"/>
        </w:rPr>
        <w:t>рублей, из них на пров</w:t>
      </w:r>
      <w:r w:rsidRPr="00532015">
        <w:rPr>
          <w:rFonts w:ascii="Times New Roman" w:hAnsi="Times New Roman"/>
          <w:sz w:val="24"/>
          <w:szCs w:val="24"/>
          <w:lang w:eastAsia="ru-RU"/>
        </w:rPr>
        <w:t>е</w:t>
      </w:r>
      <w:r w:rsidRPr="00532015">
        <w:rPr>
          <w:rFonts w:ascii="Times New Roman" w:hAnsi="Times New Roman"/>
          <w:sz w:val="24"/>
          <w:szCs w:val="24"/>
          <w:lang w:eastAsia="ru-RU"/>
        </w:rPr>
        <w:t>дение Всемирной шахматной Олимпиады в 2010 году запланировано – 255,0 млн.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2015">
        <w:rPr>
          <w:rFonts w:ascii="Times New Roman" w:hAnsi="Times New Roman"/>
          <w:sz w:val="24"/>
          <w:szCs w:val="24"/>
          <w:lang w:eastAsia="ru-RU"/>
        </w:rPr>
        <w:t>рублей, на развитие  игровых видов спорта -</w:t>
      </w:r>
      <w:r w:rsidR="00F1402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2015">
        <w:rPr>
          <w:rFonts w:ascii="Times New Roman" w:hAnsi="Times New Roman"/>
          <w:sz w:val="24"/>
          <w:szCs w:val="24"/>
          <w:lang w:eastAsia="ru-RU"/>
        </w:rPr>
        <w:t>300 млн.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2015">
        <w:rPr>
          <w:rFonts w:ascii="Times New Roman" w:hAnsi="Times New Roman"/>
          <w:sz w:val="24"/>
          <w:szCs w:val="24"/>
          <w:lang w:eastAsia="ru-RU"/>
        </w:rPr>
        <w:t>рублей, а также включены расходы  на пр</w:t>
      </w:r>
      <w:r w:rsidRPr="00532015">
        <w:rPr>
          <w:rFonts w:ascii="Times New Roman" w:hAnsi="Times New Roman"/>
          <w:sz w:val="24"/>
          <w:szCs w:val="24"/>
          <w:lang w:eastAsia="ru-RU"/>
        </w:rPr>
        <w:t>о</w:t>
      </w:r>
      <w:r w:rsidRPr="00532015">
        <w:rPr>
          <w:rFonts w:ascii="Times New Roman" w:hAnsi="Times New Roman"/>
          <w:sz w:val="24"/>
          <w:szCs w:val="24"/>
          <w:lang w:eastAsia="ru-RU"/>
        </w:rPr>
        <w:t xml:space="preserve">ведение </w:t>
      </w:r>
      <w:r w:rsidRPr="00532015">
        <w:rPr>
          <w:rFonts w:ascii="Times New Roman" w:hAnsi="Times New Roman"/>
          <w:sz w:val="24"/>
          <w:szCs w:val="24"/>
        </w:rPr>
        <w:t>основных физкультурно-массовых и спортивных мероприятий различного уро</w:t>
      </w:r>
      <w:r w:rsidRPr="00532015">
        <w:rPr>
          <w:rFonts w:ascii="Times New Roman" w:hAnsi="Times New Roman"/>
          <w:sz w:val="24"/>
          <w:szCs w:val="24"/>
        </w:rPr>
        <w:t>в</w:t>
      </w:r>
      <w:r w:rsidRPr="00532015">
        <w:rPr>
          <w:rFonts w:ascii="Times New Roman" w:hAnsi="Times New Roman"/>
          <w:sz w:val="24"/>
          <w:szCs w:val="24"/>
        </w:rPr>
        <w:t>ня, обеспечение и  проведение учебно-тренировочных сборов по подготовке к всеросси</w:t>
      </w:r>
      <w:r w:rsidRPr="00532015">
        <w:rPr>
          <w:rFonts w:ascii="Times New Roman" w:hAnsi="Times New Roman"/>
          <w:sz w:val="24"/>
          <w:szCs w:val="24"/>
        </w:rPr>
        <w:t>й</w:t>
      </w:r>
      <w:r w:rsidRPr="00532015">
        <w:rPr>
          <w:rFonts w:ascii="Times New Roman" w:hAnsi="Times New Roman"/>
          <w:sz w:val="24"/>
          <w:szCs w:val="24"/>
        </w:rPr>
        <w:t>ским и международным соревнованиям. В связи с окончанием срока действия указанной программы в  2011 и 2012 годах расходы по отрасли составят   719,8 млн.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2015">
        <w:rPr>
          <w:rFonts w:ascii="Times New Roman" w:hAnsi="Times New Roman"/>
          <w:sz w:val="24"/>
          <w:szCs w:val="24"/>
        </w:rPr>
        <w:t>рублей и 738,0 млн.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2015">
        <w:rPr>
          <w:rFonts w:ascii="Times New Roman" w:hAnsi="Times New Roman"/>
          <w:sz w:val="24"/>
          <w:szCs w:val="24"/>
        </w:rPr>
        <w:t xml:space="preserve">рублей соответственно.  </w:t>
      </w: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Средства бюджета автономного округа на исполнение обязательств </w:t>
      </w:r>
      <w:r w:rsidRPr="00C36A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области соц</w:t>
      </w:r>
      <w:r w:rsidRPr="00C36A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</w:t>
      </w:r>
      <w:r w:rsidRPr="00C36A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альной политики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будут направлены на предоставление адресной социальной помощи нуждающимся в ней лицам, оказание мер социальной поддержки отдельным категориям граждан, выплату пособий, и социальное обслуживание населения.  Всего объем расходов на указанные цели составит: в 2010 году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- 13 140,6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рублей, в 2011 году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- 13 947,2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рублей, в 2012 году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- 14 614,4 </w:t>
      </w:r>
      <w:r w:rsidR="00D12A95">
        <w:rPr>
          <w:rFonts w:ascii="Times New Roman" w:hAnsi="Times New Roman"/>
          <w:sz w:val="24"/>
          <w:szCs w:val="24"/>
          <w:lang w:eastAsia="ru-RU"/>
        </w:rPr>
        <w:t>млн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рублей.</w:t>
      </w:r>
    </w:p>
    <w:p w:rsidR="00693391" w:rsidRPr="00693391" w:rsidRDefault="00693391" w:rsidP="0069339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Размеры ежемесячных денежных выплат труженикам тыла, ветеранам труда РФ и автономного округа, реабилитированным лицам, и лицам, признанным пострадавшим от политических репрессий, пособий гражданам, имеющим детей, компенсаций и мер соц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альной поддержки отдельным категориям граждан в проектировках бюджета проиндекс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рованы  исходя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прогнозного уровня инфляции</w:t>
      </w:r>
      <w:r w:rsidRPr="0069339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93391" w:rsidRPr="00D12A95" w:rsidRDefault="00693391" w:rsidP="0069339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полном объеме предусмотрены расходы на выполнение полномочий 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автономного округа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по предоставлению гражданам субсидий на оплату жилого помещения и комм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нальных услуг и реализацию мер социальной поддержки отдельных категорий граждан (за исключением мер социальной поддержки реабилитированных лиц, и лиц признанных п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страдавшими от политических репрессий), ранее софинансируемы</w:t>
      </w:r>
      <w:r w:rsidR="00D12A95">
        <w:rPr>
          <w:rFonts w:ascii="Times New Roman" w:hAnsi="Times New Roman"/>
          <w:sz w:val="24"/>
          <w:szCs w:val="24"/>
          <w:lang w:eastAsia="ru-RU"/>
        </w:rPr>
        <w:t>х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 федерального бюджета. </w:t>
      </w:r>
    </w:p>
    <w:p w:rsidR="00693391" w:rsidRPr="00D12A95" w:rsidRDefault="00693391" w:rsidP="0069339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В составе расходов на социальную политику предусмотрены средства на проведение мероприятий посвященных 65- летию Победы в Великой Отечественной войне и 80- л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тию Ханты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- Мансийского автономного округа - Югры,  предоставление ежемесячного денежного обеспечения участникам и инвалидам ВОВ, вдовам погибших и труженикам тыла,  выплату единовременной и материальной помощи пенсионерам  и отдельным кат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гориям населения к памятным и праздничным датам.</w:t>
      </w:r>
    </w:p>
    <w:p w:rsidR="00693391" w:rsidRDefault="00693391" w:rsidP="006933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реализации повышения эффективности использования информационных технологий, в том числе  по  предоставлению услуг населению через Интернет, пред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смотрены средства на развитие и функционирование системы «Социально – платежная карта «Югра» в размере 56,9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рублей на 2010 год, 61,5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рублей на 2011 год и 65,2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рублей на 2012 год.</w:t>
      </w:r>
    </w:p>
    <w:p w:rsidR="00693391" w:rsidRPr="00D12A95" w:rsidRDefault="00693391" w:rsidP="0069339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Бюджетного послания Президента Российской Федерации 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>«О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бюджетной политике в 2010-2012 годах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в части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реализ</w:t>
      </w:r>
      <w:r w:rsidR="00D12A95">
        <w:rPr>
          <w:rFonts w:ascii="Times New Roman" w:hAnsi="Times New Roman"/>
          <w:sz w:val="24"/>
          <w:szCs w:val="24"/>
          <w:lang w:eastAsia="ru-RU"/>
        </w:rPr>
        <w:t>ации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комплекс</w:t>
      </w:r>
      <w:r w:rsidR="00D12A95">
        <w:rPr>
          <w:rFonts w:ascii="Times New Roman" w:hAnsi="Times New Roman"/>
          <w:sz w:val="24"/>
          <w:szCs w:val="24"/>
          <w:lang w:eastAsia="ru-RU"/>
        </w:rPr>
        <w:t>а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 по созданию «безбарьерной» среды для инвалидов, а также ины</w:t>
      </w:r>
      <w:r w:rsidR="00D12A95">
        <w:rPr>
          <w:rFonts w:ascii="Times New Roman" w:hAnsi="Times New Roman"/>
          <w:sz w:val="24"/>
          <w:szCs w:val="24"/>
          <w:lang w:eastAsia="ru-RU"/>
        </w:rPr>
        <w:t>х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мероприяти</w:t>
      </w:r>
      <w:r w:rsidR="00D12A95">
        <w:rPr>
          <w:rFonts w:ascii="Times New Roman" w:hAnsi="Times New Roman"/>
          <w:sz w:val="24"/>
          <w:szCs w:val="24"/>
          <w:lang w:eastAsia="ru-RU"/>
        </w:rPr>
        <w:t>й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, связанны</w:t>
      </w:r>
      <w:r w:rsidR="00D12A95">
        <w:rPr>
          <w:rFonts w:ascii="Times New Roman" w:hAnsi="Times New Roman"/>
          <w:sz w:val="24"/>
          <w:szCs w:val="24"/>
          <w:lang w:eastAsia="ru-RU"/>
        </w:rPr>
        <w:t>х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ратифик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цией Конвенции о правах инвалидов, из бюджета округа предусмотрено направить </w:t>
      </w:r>
      <w:r w:rsidR="00D12A95">
        <w:rPr>
          <w:rFonts w:ascii="Times New Roman" w:hAnsi="Times New Roman"/>
          <w:sz w:val="24"/>
          <w:szCs w:val="24"/>
          <w:lang w:eastAsia="ru-RU"/>
        </w:rPr>
        <w:t>сре</w:t>
      </w:r>
      <w:r w:rsidR="00D12A95">
        <w:rPr>
          <w:rFonts w:ascii="Times New Roman" w:hAnsi="Times New Roman"/>
          <w:sz w:val="24"/>
          <w:szCs w:val="24"/>
          <w:lang w:eastAsia="ru-RU"/>
        </w:rPr>
        <w:t>д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ства в рамках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</w:t>
      </w:r>
      <w:r w:rsidR="00D12A95">
        <w:rPr>
          <w:rFonts w:ascii="Times New Roman" w:hAnsi="Times New Roman"/>
          <w:sz w:val="24"/>
          <w:szCs w:val="24"/>
          <w:lang w:eastAsia="ru-RU"/>
        </w:rPr>
        <w:t>ы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автономного округа «Формирование беспрепятственного дост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па инвалидов и других маломобильных групп населения к объектам социальной инфр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структуры Ханты- Мансийского автономного округа – Югры на 2008-2012 годы» в сумме 16, 2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рублей в 2010 году,  в 2011 году- 15,0 и 2012 году – 12,0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рублей. </w:t>
      </w:r>
    </w:p>
    <w:p w:rsidR="00693391" w:rsidRPr="00D12A95" w:rsidRDefault="00693391" w:rsidP="0069339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Кроме того, </w:t>
      </w:r>
      <w:r w:rsidR="00A717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реализацию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</w:t>
      </w:r>
      <w:r w:rsidR="00A71751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автономного округа «Социальная поддержка и социальное обслуживание инвалидов в Ханты- Мансийском автономном округе - Югре» на 2010-2014 году» будет направлено в 2010 году - 33,0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рублей, в 2011 году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- 35,6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рублей, в 2012 году – 37,8 млн.</w:t>
      </w:r>
      <w:r w:rsidR="00D12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2A95">
        <w:rPr>
          <w:rFonts w:ascii="Times New Roman" w:eastAsia="Calibri" w:hAnsi="Times New Roman" w:cs="Times New Roman"/>
          <w:sz w:val="24"/>
          <w:szCs w:val="24"/>
          <w:lang w:eastAsia="ru-RU"/>
        </w:rPr>
        <w:t>рублей.</w:t>
      </w:r>
    </w:p>
    <w:p w:rsidR="00C6650C" w:rsidRPr="00C6650C" w:rsidRDefault="00C6650C" w:rsidP="00C6650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антикризисных мер Правительства  автономного округа, на  реализацию </w:t>
      </w:r>
      <w:r w:rsidRPr="00117A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мер, направленных на стабилизацию ситуации на рынке труда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Ханты- Мансийском автономном округе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Югре, </w:t>
      </w:r>
      <w:r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2010 году </w:t>
      </w:r>
      <w:r>
        <w:rPr>
          <w:rFonts w:ascii="Times New Roman" w:hAnsi="Times New Roman"/>
          <w:sz w:val="24"/>
          <w:szCs w:val="24"/>
          <w:lang w:eastAsia="ru-RU"/>
        </w:rPr>
        <w:t>планируется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>
        <w:rPr>
          <w:rFonts w:ascii="Times New Roman" w:hAnsi="Times New Roman"/>
          <w:sz w:val="24"/>
          <w:szCs w:val="24"/>
          <w:lang w:eastAsia="ru-RU"/>
        </w:rPr>
        <w:t>делить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21,5 млн.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>рублей.</w:t>
      </w:r>
    </w:p>
    <w:p w:rsidR="00C6650C" w:rsidRDefault="00C6650C" w:rsidP="00C6650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Расходы на целевую программу автономного округа «Содействие занятости насел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>ния» на 2009-2010 годы» запланированные на 2010 год в размере 110,1 млн.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>рублей будут направлены на организацию проведения оплачиваемых общественных работ, временного трудоустройства безработных граждан, испытывающих трудности  в поиске работы, обе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C665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печение временной занятости несовершеннолетних граждан и выпускников учреждений начального и среднего профессионального образования. </w:t>
      </w:r>
    </w:p>
    <w:p w:rsidR="00BD12EA" w:rsidRPr="00BD12EA" w:rsidRDefault="00BD12EA" w:rsidP="00BD12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Расходы бюджета автономного округа на государственную поддержку </w:t>
      </w:r>
      <w:r w:rsidRPr="00117A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сельского хозяйства и рыбной отрасли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автономного округа предусмотрены на решение отдельных задач в агропромышленном комплексе, которые предполагают повышение финансовой устойчивости агропромышленного комплекса, расширение доступа сельскохозяйственных  товаропроизводителей к долгосрочным кредитным и инвестиционным ресурсам, создание условий для развития животноводства, растениеводства, рыбной отрасли</w:t>
      </w:r>
      <w:r w:rsidR="00117A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71751">
        <w:rPr>
          <w:rFonts w:ascii="Times New Roman" w:eastAsia="Calibri" w:hAnsi="Times New Roman" w:cs="Times New Roman"/>
          <w:sz w:val="24"/>
          <w:szCs w:val="24"/>
          <w:lang w:eastAsia="ru-RU"/>
        </w:rPr>
        <w:t>будут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лены на повышение привлекательности жизни на селе, достижение полной занятости сельского населения, повышение уровня его жизни и улучшение жилищных условий с ц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лью привлечения молодых специалистов для работы в агропромышленном комплексе.</w:t>
      </w:r>
    </w:p>
    <w:p w:rsidR="00BD12EA" w:rsidRPr="00BD12EA" w:rsidRDefault="00BD12EA" w:rsidP="00BD12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направлений, определенных приоритетным национальным проектом "Развитие агропромышленного комплекса", продолжено в 2010-2011 годах в рамках пр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граммы Ханты-Мансийского автономного округа - Югры «Государственная поддержка агропромышленного комплекса Ханты-Мансийского автономного округа - Югры» на 2008-2011 годы. На их реализацию планируется направить средства бюджета а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втономного округа в 2010 году в сумме 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451,5 млн.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рублей, в 2011 году 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сумме 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470 млн.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рублей. </w:t>
      </w:r>
    </w:p>
    <w:p w:rsidR="00BD12EA" w:rsidRPr="00BD12EA" w:rsidRDefault="00F14027" w:rsidP="00BD12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</w:t>
      </w:r>
      <w:r w:rsidR="00117A18">
        <w:rPr>
          <w:rFonts w:ascii="Times New Roman" w:eastAsia="Calibri" w:hAnsi="Times New Roman" w:cs="Times New Roman"/>
          <w:sz w:val="24"/>
          <w:szCs w:val="24"/>
          <w:lang w:eastAsia="ru-RU"/>
        </w:rPr>
        <w:t>ия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мероприятий 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национального проекта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позволит увеличить объемы пр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изводства</w:t>
      </w:r>
      <w:r w:rsidR="00A71751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повы</w:t>
      </w:r>
      <w:r w:rsidR="00A71751">
        <w:rPr>
          <w:rFonts w:ascii="Times New Roman" w:eastAsia="Calibri" w:hAnsi="Times New Roman" w:cs="Times New Roman"/>
          <w:sz w:val="24"/>
          <w:szCs w:val="24"/>
          <w:lang w:eastAsia="ru-RU"/>
        </w:rPr>
        <w:t>сить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качеств</w:t>
      </w:r>
      <w:r w:rsidR="00A7175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сельхоз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продукции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стабилиз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ировать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поголовь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основных видов сельскохозяйственных животных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обеспечить занятость сельского населения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влеч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квалифицированны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кадр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сельскохозяйственное производство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D12EA" w:rsidRPr="00BD12EA" w:rsidRDefault="00117A18" w:rsidP="00BD12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создания условий для 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устойчиво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социально-экономическо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>го развития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сельских населенных пунктов автономного округа, сокращени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разрыва между городом и селом по уровню занятости, подушевых реальных доходов, обеспечени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объектами соц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альной сферы и инженерной инфраструктуры на селе в проекте бюджета на 2010 год и на плановый период 2011 и 2012 годов предусмотрены бюджетные ассигнования на  целевую программу 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«Комплексное развитие сельских населенных пунктов Ханты - Мансийского автономного округа - Югры» на 2008-2012 годы</w:t>
      </w:r>
      <w:r w:rsidR="00F14027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сумме 51,8 млн.</w:t>
      </w:r>
      <w:r w:rsid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рублей на 2010 год, 48,1 млн.</w:t>
      </w:r>
      <w:r w:rsidR="008319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>рублей на 2011 год и 33,1 млн.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12EA" w:rsidRPr="00BD12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рублей на 2012 год. </w:t>
      </w:r>
    </w:p>
    <w:p w:rsidR="00CE4DB2" w:rsidRPr="00CE4DB2" w:rsidRDefault="00CE4DB2" w:rsidP="00BD12EA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F14027">
        <w:rPr>
          <w:rFonts w:eastAsia="Calibri"/>
          <w:b/>
          <w:sz w:val="24"/>
          <w:szCs w:val="24"/>
        </w:rPr>
        <w:t>Инвестиционная политика</w:t>
      </w:r>
      <w:r w:rsidRPr="00CE4DB2">
        <w:rPr>
          <w:rFonts w:eastAsia="Calibri"/>
          <w:sz w:val="24"/>
          <w:szCs w:val="24"/>
        </w:rPr>
        <w:t xml:space="preserve"> автономного округа в 2010-2012 будет направлена на привлечение отечественных и иностранных инвестиций в экономику округа, на диверс</w:t>
      </w:r>
      <w:r w:rsidRPr="00CE4DB2">
        <w:rPr>
          <w:rFonts w:eastAsia="Calibri"/>
          <w:sz w:val="24"/>
          <w:szCs w:val="24"/>
        </w:rPr>
        <w:t>и</w:t>
      </w:r>
      <w:r w:rsidRPr="00CE4DB2">
        <w:rPr>
          <w:rFonts w:eastAsia="Calibri"/>
          <w:sz w:val="24"/>
          <w:szCs w:val="24"/>
        </w:rPr>
        <w:t>фикацию экономики автономного округа при сохранении темпов ее развития</w:t>
      </w:r>
      <w:r>
        <w:rPr>
          <w:rFonts w:eastAsia="Calibri"/>
          <w:sz w:val="24"/>
          <w:szCs w:val="24"/>
        </w:rPr>
        <w:t>.</w:t>
      </w:r>
    </w:p>
    <w:p w:rsidR="00CE4DB2" w:rsidRPr="00CE4DB2" w:rsidRDefault="00CE4DB2" w:rsidP="00BD12EA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lastRenderedPageBreak/>
        <w:t xml:space="preserve">В рамках программы автономного округа </w:t>
      </w:r>
      <w:r w:rsidR="00F14027">
        <w:rPr>
          <w:rFonts w:eastAsia="Calibri"/>
          <w:sz w:val="24"/>
          <w:szCs w:val="24"/>
        </w:rPr>
        <w:t>«</w:t>
      </w:r>
      <w:r w:rsidRPr="00CE4DB2">
        <w:rPr>
          <w:rFonts w:eastAsia="Calibri"/>
          <w:sz w:val="24"/>
          <w:szCs w:val="24"/>
        </w:rPr>
        <w:t>«Государственная поддержка подготовки и (или) реализации приоритетных инвестиционных проектов Ханты-Мансийского авт</w:t>
      </w:r>
      <w:r w:rsidRPr="00CE4DB2">
        <w:rPr>
          <w:rFonts w:eastAsia="Calibri"/>
          <w:sz w:val="24"/>
          <w:szCs w:val="24"/>
        </w:rPr>
        <w:t>о</w:t>
      </w:r>
      <w:r w:rsidRPr="00CE4DB2">
        <w:rPr>
          <w:rFonts w:eastAsia="Calibri"/>
          <w:sz w:val="24"/>
          <w:szCs w:val="24"/>
        </w:rPr>
        <w:t>номного округа» на 2007-2011 годы</w:t>
      </w:r>
      <w:r w:rsidR="00F14027">
        <w:rPr>
          <w:rFonts w:eastAsia="Calibri"/>
          <w:sz w:val="24"/>
          <w:szCs w:val="24"/>
        </w:rPr>
        <w:t>»</w:t>
      </w:r>
      <w:r w:rsidRPr="00CE4DB2">
        <w:rPr>
          <w:rFonts w:eastAsia="Calibri"/>
          <w:sz w:val="24"/>
          <w:szCs w:val="24"/>
        </w:rPr>
        <w:t xml:space="preserve">, бюджетные инвестиции </w:t>
      </w:r>
      <w:r w:rsidR="00F14027">
        <w:rPr>
          <w:rFonts w:eastAsia="Calibri"/>
          <w:sz w:val="24"/>
          <w:szCs w:val="24"/>
        </w:rPr>
        <w:t>будут направлены</w:t>
      </w:r>
      <w:r w:rsidRPr="00CE4DB2">
        <w:rPr>
          <w:rFonts w:eastAsia="Calibri"/>
          <w:sz w:val="24"/>
          <w:szCs w:val="24"/>
        </w:rPr>
        <w:t xml:space="preserve"> на з</w:t>
      </w:r>
      <w:r w:rsidRPr="00CE4DB2">
        <w:rPr>
          <w:rFonts w:eastAsia="Calibri"/>
          <w:sz w:val="24"/>
          <w:szCs w:val="24"/>
        </w:rPr>
        <w:t>а</w:t>
      </w:r>
      <w:r w:rsidRPr="00CE4DB2">
        <w:rPr>
          <w:rFonts w:eastAsia="Calibri"/>
          <w:sz w:val="24"/>
          <w:szCs w:val="24"/>
        </w:rPr>
        <w:t>вершение поддержки инвестиционных проектов, начатых в предыдущие годы и приор</w:t>
      </w:r>
      <w:r w:rsidRPr="00CE4DB2">
        <w:rPr>
          <w:rFonts w:eastAsia="Calibri"/>
          <w:sz w:val="24"/>
          <w:szCs w:val="24"/>
        </w:rPr>
        <w:t>и</w:t>
      </w:r>
      <w:r w:rsidRPr="00CE4DB2">
        <w:rPr>
          <w:rFonts w:eastAsia="Calibri"/>
          <w:sz w:val="24"/>
          <w:szCs w:val="24"/>
        </w:rPr>
        <w:t>тетных для автономного округа отраслей, определенных в Реестре приоритетных инв</w:t>
      </w:r>
      <w:r w:rsidRPr="00CE4DB2">
        <w:rPr>
          <w:rFonts w:eastAsia="Calibri"/>
          <w:sz w:val="24"/>
          <w:szCs w:val="24"/>
        </w:rPr>
        <w:t>е</w:t>
      </w:r>
      <w:r w:rsidRPr="00CE4DB2">
        <w:rPr>
          <w:rFonts w:eastAsia="Calibri"/>
          <w:sz w:val="24"/>
          <w:szCs w:val="24"/>
        </w:rPr>
        <w:t>стиционных проектов автономного округа на 2007 год и среднесрочную перспективу до 2011 года.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Как и в предыдущие года социальная сфера останется важнейшим направлением и</w:t>
      </w:r>
      <w:r w:rsidRPr="00CE4DB2">
        <w:rPr>
          <w:rFonts w:eastAsia="Calibri"/>
          <w:sz w:val="24"/>
          <w:szCs w:val="24"/>
        </w:rPr>
        <w:t>н</w:t>
      </w:r>
      <w:r w:rsidRPr="00CE4DB2">
        <w:rPr>
          <w:rFonts w:eastAsia="Calibri"/>
          <w:sz w:val="24"/>
          <w:szCs w:val="24"/>
        </w:rPr>
        <w:t>вестиционной политики автономного округа. Планируется завершение начатых ранее строительством объектов медицинских учреждений, детских садов и школ в городах и п</w:t>
      </w:r>
      <w:r w:rsidRPr="00CE4DB2">
        <w:rPr>
          <w:rFonts w:eastAsia="Calibri"/>
          <w:sz w:val="24"/>
          <w:szCs w:val="24"/>
        </w:rPr>
        <w:t>о</w:t>
      </w:r>
      <w:r w:rsidRPr="00CE4DB2">
        <w:rPr>
          <w:rFonts w:eastAsia="Calibri"/>
          <w:sz w:val="24"/>
          <w:szCs w:val="24"/>
        </w:rPr>
        <w:t>селках округа, культурных центров, объектов жилищно-коммунального хозяйства и р</w:t>
      </w:r>
      <w:r w:rsidRPr="00CE4DB2">
        <w:rPr>
          <w:rFonts w:eastAsia="Calibri"/>
          <w:sz w:val="24"/>
          <w:szCs w:val="24"/>
        </w:rPr>
        <w:t>е</w:t>
      </w:r>
      <w:r w:rsidRPr="00CE4DB2">
        <w:rPr>
          <w:rFonts w:eastAsia="Calibri"/>
          <w:sz w:val="24"/>
          <w:szCs w:val="24"/>
        </w:rPr>
        <w:t>конструкция действующих объектов.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Кроме того, бюджетные инвестиции будут направлены  на диверсификацию экон</w:t>
      </w:r>
      <w:r w:rsidRPr="00CE4DB2">
        <w:rPr>
          <w:rFonts w:eastAsia="Calibri"/>
          <w:sz w:val="24"/>
          <w:szCs w:val="24"/>
        </w:rPr>
        <w:t>о</w:t>
      </w:r>
      <w:r w:rsidRPr="00CE4DB2">
        <w:rPr>
          <w:rFonts w:eastAsia="Calibri"/>
          <w:sz w:val="24"/>
          <w:szCs w:val="24"/>
        </w:rPr>
        <w:t xml:space="preserve">мики региона, путем развития альтернативных отраслей нефтедобывающей  отрасли. 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Несмотря на сохранение экономического спада одним из приоритетных направлений бюджетной политики автономного округа в 2010 году и плановом периоде 2011 и 2012 годов остается формирование рынка доступного жилья и обеспечение комфортных усл</w:t>
      </w:r>
      <w:r w:rsidRPr="00CE4DB2">
        <w:rPr>
          <w:rFonts w:eastAsia="Calibri"/>
          <w:sz w:val="24"/>
          <w:szCs w:val="24"/>
        </w:rPr>
        <w:t>о</w:t>
      </w:r>
      <w:r w:rsidRPr="00CE4DB2">
        <w:rPr>
          <w:rFonts w:eastAsia="Calibri"/>
          <w:sz w:val="24"/>
          <w:szCs w:val="24"/>
        </w:rPr>
        <w:t>вий проживания населения Ханты-Мансийского автономного округа – Югры. В условиях вынужденного снижения объемов расходов средства бюджета автономного округа на ре</w:t>
      </w:r>
      <w:r w:rsidRPr="00CE4DB2">
        <w:rPr>
          <w:rFonts w:eastAsia="Calibri"/>
          <w:sz w:val="24"/>
          <w:szCs w:val="24"/>
        </w:rPr>
        <w:t>а</w:t>
      </w:r>
      <w:r w:rsidRPr="00CE4DB2">
        <w:rPr>
          <w:rFonts w:eastAsia="Calibri"/>
          <w:sz w:val="24"/>
          <w:szCs w:val="24"/>
        </w:rPr>
        <w:t>лизацию приоритетного национального проекта «Доступное и комфортное жилье – гра</w:t>
      </w:r>
      <w:r w:rsidRPr="00CE4DB2">
        <w:rPr>
          <w:rFonts w:eastAsia="Calibri"/>
          <w:sz w:val="24"/>
          <w:szCs w:val="24"/>
        </w:rPr>
        <w:t>ж</w:t>
      </w:r>
      <w:r w:rsidRPr="00CE4DB2">
        <w:rPr>
          <w:rFonts w:eastAsia="Calibri"/>
          <w:sz w:val="24"/>
          <w:szCs w:val="24"/>
        </w:rPr>
        <w:t xml:space="preserve">данам России» на территории автономного округа предусмотрены в размере на 2010 год – 4 </w:t>
      </w:r>
      <w:r>
        <w:rPr>
          <w:rFonts w:eastAsia="Calibri"/>
          <w:sz w:val="24"/>
          <w:szCs w:val="24"/>
        </w:rPr>
        <w:t>773</w:t>
      </w:r>
      <w:r w:rsidRPr="00CE4DB2">
        <w:rPr>
          <w:rFonts w:eastAsia="Calibri"/>
          <w:sz w:val="24"/>
          <w:szCs w:val="24"/>
        </w:rPr>
        <w:t>,</w:t>
      </w:r>
      <w:r>
        <w:rPr>
          <w:rFonts w:eastAsia="Calibri"/>
          <w:sz w:val="24"/>
          <w:szCs w:val="24"/>
        </w:rPr>
        <w:t>6</w:t>
      </w:r>
      <w:r w:rsidRPr="00CE4DB2">
        <w:rPr>
          <w:rFonts w:eastAsia="Calibri"/>
          <w:sz w:val="24"/>
          <w:szCs w:val="24"/>
        </w:rPr>
        <w:t xml:space="preserve"> млн. рублей, на 2011 год - 4 </w:t>
      </w:r>
      <w:r>
        <w:rPr>
          <w:rFonts w:eastAsia="Calibri"/>
          <w:sz w:val="24"/>
          <w:szCs w:val="24"/>
        </w:rPr>
        <w:t>4</w:t>
      </w:r>
      <w:r w:rsidRPr="00CE4DB2">
        <w:rPr>
          <w:rFonts w:eastAsia="Calibri"/>
          <w:sz w:val="24"/>
          <w:szCs w:val="24"/>
        </w:rPr>
        <w:t>21,</w:t>
      </w:r>
      <w:r>
        <w:rPr>
          <w:rFonts w:eastAsia="Calibri"/>
          <w:sz w:val="24"/>
          <w:szCs w:val="24"/>
        </w:rPr>
        <w:t>5</w:t>
      </w:r>
      <w:r w:rsidRPr="00CE4DB2">
        <w:rPr>
          <w:rFonts w:eastAsia="Calibri"/>
          <w:sz w:val="24"/>
          <w:szCs w:val="24"/>
        </w:rPr>
        <w:t xml:space="preserve"> млн. рублей, на 2012 год </w:t>
      </w:r>
      <w:r>
        <w:rPr>
          <w:rFonts w:eastAsia="Calibri"/>
          <w:sz w:val="24"/>
          <w:szCs w:val="24"/>
        </w:rPr>
        <w:t>–</w:t>
      </w:r>
      <w:r w:rsidRPr="00CE4DB2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5 220</w:t>
      </w:r>
      <w:r w:rsidRPr="00CE4DB2">
        <w:rPr>
          <w:rFonts w:eastAsia="Calibri"/>
          <w:sz w:val="24"/>
          <w:szCs w:val="24"/>
        </w:rPr>
        <w:t xml:space="preserve">,7 млн. рублей. 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Данные средства будут направлены на поддержку и развитие жилищного строител</w:t>
      </w:r>
      <w:r w:rsidRPr="00CE4DB2">
        <w:rPr>
          <w:rFonts w:eastAsia="Calibri"/>
          <w:sz w:val="24"/>
          <w:szCs w:val="24"/>
        </w:rPr>
        <w:t>ь</w:t>
      </w:r>
      <w:r w:rsidRPr="00CE4DB2">
        <w:rPr>
          <w:rFonts w:eastAsia="Calibri"/>
          <w:sz w:val="24"/>
          <w:szCs w:val="24"/>
        </w:rPr>
        <w:t>ства, развитие рынка ипотечного жилищного кредитования, обеспечение жилыми пом</w:t>
      </w:r>
      <w:r w:rsidRPr="00CE4DB2">
        <w:rPr>
          <w:rFonts w:eastAsia="Calibri"/>
          <w:sz w:val="24"/>
          <w:szCs w:val="24"/>
        </w:rPr>
        <w:t>е</w:t>
      </w:r>
      <w:r w:rsidRPr="00CE4DB2">
        <w:rPr>
          <w:rFonts w:eastAsia="Calibri"/>
          <w:sz w:val="24"/>
          <w:szCs w:val="24"/>
        </w:rPr>
        <w:t>щениями граждан автономного округа в рамках программы «Улучшение жилищных усл</w:t>
      </w:r>
      <w:r w:rsidRPr="00CE4DB2">
        <w:rPr>
          <w:rFonts w:eastAsia="Calibri"/>
          <w:sz w:val="24"/>
          <w:szCs w:val="24"/>
        </w:rPr>
        <w:t>о</w:t>
      </w:r>
      <w:r w:rsidRPr="00CE4DB2">
        <w:rPr>
          <w:rFonts w:eastAsia="Calibri"/>
          <w:sz w:val="24"/>
          <w:szCs w:val="24"/>
        </w:rPr>
        <w:t>вий населения  Ханты-Мансийского автономного округа - Югры" на 2005 - 2015 годы, а также на развитие коммунального комплекса в рамках программы «Развитие и модерн</w:t>
      </w:r>
      <w:r w:rsidRPr="00CE4DB2">
        <w:rPr>
          <w:rFonts w:eastAsia="Calibri"/>
          <w:sz w:val="24"/>
          <w:szCs w:val="24"/>
        </w:rPr>
        <w:t>и</w:t>
      </w:r>
      <w:r w:rsidRPr="00CE4DB2">
        <w:rPr>
          <w:rFonts w:eastAsia="Calibri"/>
          <w:sz w:val="24"/>
          <w:szCs w:val="24"/>
        </w:rPr>
        <w:t>зация жилищно-коммунального комплекса Ханты-Мансийского автономного округа - Югры» на 2005-2012 г</w:t>
      </w:r>
      <w:r w:rsidR="00F14027">
        <w:rPr>
          <w:rFonts w:eastAsia="Calibri"/>
          <w:sz w:val="24"/>
          <w:szCs w:val="24"/>
        </w:rPr>
        <w:t>оды</w:t>
      </w:r>
      <w:r w:rsidRPr="00CE4DB2">
        <w:rPr>
          <w:rFonts w:eastAsia="Calibri"/>
          <w:sz w:val="24"/>
          <w:szCs w:val="24"/>
        </w:rPr>
        <w:t>.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По-прежнему, как и в предыдущие годы, с помощью бюджетных ресурсов, гражд</w:t>
      </w:r>
      <w:r w:rsidRPr="00CE4DB2">
        <w:rPr>
          <w:rFonts w:eastAsia="Calibri"/>
          <w:sz w:val="24"/>
          <w:szCs w:val="24"/>
        </w:rPr>
        <w:t>а</w:t>
      </w:r>
      <w:r w:rsidRPr="00CE4DB2">
        <w:rPr>
          <w:rFonts w:eastAsia="Calibri"/>
          <w:sz w:val="24"/>
          <w:szCs w:val="24"/>
        </w:rPr>
        <w:t>нам, проживающим на территории автономного округа, будет предоставляться широкий спектр социальной помощи при строительстве и приобретении жилья в виде безвозмез</w:t>
      </w:r>
      <w:r w:rsidRPr="00CE4DB2">
        <w:rPr>
          <w:rFonts w:eastAsia="Calibri"/>
          <w:sz w:val="24"/>
          <w:szCs w:val="24"/>
        </w:rPr>
        <w:t>д</w:t>
      </w:r>
      <w:r w:rsidRPr="00CE4DB2">
        <w:rPr>
          <w:rFonts w:eastAsia="Calibri"/>
          <w:sz w:val="24"/>
          <w:szCs w:val="24"/>
        </w:rPr>
        <w:t>ных субсидий, компенсации части процентной ставки по ипотечным кредитам на прио</w:t>
      </w:r>
      <w:r w:rsidRPr="00CE4DB2">
        <w:rPr>
          <w:rFonts w:eastAsia="Calibri"/>
          <w:sz w:val="24"/>
          <w:szCs w:val="24"/>
        </w:rPr>
        <w:t>б</w:t>
      </w:r>
      <w:r w:rsidRPr="00CE4DB2">
        <w:rPr>
          <w:rFonts w:eastAsia="Calibri"/>
          <w:sz w:val="24"/>
          <w:szCs w:val="24"/>
        </w:rPr>
        <w:t>ретение или строительство жилых помещений в размере 7,5 % годовых, субсидий при р</w:t>
      </w:r>
      <w:r w:rsidRPr="00CE4DB2">
        <w:rPr>
          <w:rFonts w:eastAsia="Calibri"/>
          <w:sz w:val="24"/>
          <w:szCs w:val="24"/>
        </w:rPr>
        <w:t>о</w:t>
      </w:r>
      <w:r w:rsidRPr="00CE4DB2">
        <w:rPr>
          <w:rFonts w:eastAsia="Calibri"/>
          <w:sz w:val="24"/>
          <w:szCs w:val="24"/>
        </w:rPr>
        <w:t>ждении (усыновлении) детей и др</w:t>
      </w:r>
      <w:r w:rsidR="00F14027">
        <w:rPr>
          <w:rFonts w:eastAsia="Calibri"/>
          <w:sz w:val="24"/>
          <w:szCs w:val="24"/>
        </w:rPr>
        <w:t>угие</w:t>
      </w:r>
      <w:r w:rsidRPr="00CE4DB2">
        <w:rPr>
          <w:rFonts w:eastAsia="Calibri"/>
          <w:sz w:val="24"/>
          <w:szCs w:val="24"/>
        </w:rPr>
        <w:t>. Все мероприятия носят адресный и целевой хара</w:t>
      </w:r>
      <w:r w:rsidRPr="00CE4DB2">
        <w:rPr>
          <w:rFonts w:eastAsia="Calibri"/>
          <w:sz w:val="24"/>
          <w:szCs w:val="24"/>
        </w:rPr>
        <w:t>к</w:t>
      </w:r>
      <w:r w:rsidRPr="00CE4DB2">
        <w:rPr>
          <w:rFonts w:eastAsia="Calibri"/>
          <w:sz w:val="24"/>
          <w:szCs w:val="24"/>
        </w:rPr>
        <w:t xml:space="preserve">тер. 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lastRenderedPageBreak/>
        <w:t xml:space="preserve">Результатами реализации национального проекта </w:t>
      </w:r>
      <w:r w:rsidR="00117A18" w:rsidRPr="00CE4DB2">
        <w:rPr>
          <w:rFonts w:eastAsia="Calibri"/>
          <w:sz w:val="24"/>
          <w:szCs w:val="24"/>
        </w:rPr>
        <w:t xml:space="preserve">«Доступное и комфортное жилье – гражданам России» на территории автономного округа </w:t>
      </w:r>
      <w:r w:rsidRPr="00CE4DB2">
        <w:rPr>
          <w:rFonts w:eastAsia="Calibri"/>
          <w:sz w:val="24"/>
          <w:szCs w:val="24"/>
        </w:rPr>
        <w:t>должны стать сохранение объемов жилищного строительства, повышение доступности жилья, обеспечение жильем отдел</w:t>
      </w:r>
      <w:r w:rsidRPr="00CE4DB2">
        <w:rPr>
          <w:rFonts w:eastAsia="Calibri"/>
          <w:sz w:val="24"/>
          <w:szCs w:val="24"/>
        </w:rPr>
        <w:t>ь</w:t>
      </w:r>
      <w:r w:rsidRPr="00CE4DB2">
        <w:rPr>
          <w:rFonts w:eastAsia="Calibri"/>
          <w:sz w:val="24"/>
          <w:szCs w:val="24"/>
        </w:rPr>
        <w:t>ных категорий граждан, повышение качества условий проживания и коммунального о</w:t>
      </w:r>
      <w:r w:rsidRPr="00CE4DB2">
        <w:rPr>
          <w:rFonts w:eastAsia="Calibri"/>
          <w:sz w:val="24"/>
          <w:szCs w:val="24"/>
        </w:rPr>
        <w:t>б</w:t>
      </w:r>
      <w:r w:rsidRPr="00CE4DB2">
        <w:rPr>
          <w:rFonts w:eastAsia="Calibri"/>
          <w:sz w:val="24"/>
          <w:szCs w:val="24"/>
        </w:rPr>
        <w:t>служивания, повышение ресурсной эффективности и обеспечение финансовой стабилиз</w:t>
      </w:r>
      <w:r w:rsidRPr="00CE4DB2">
        <w:rPr>
          <w:rFonts w:eastAsia="Calibri"/>
          <w:sz w:val="24"/>
          <w:szCs w:val="24"/>
        </w:rPr>
        <w:t>а</w:t>
      </w:r>
      <w:r w:rsidRPr="00CE4DB2">
        <w:rPr>
          <w:rFonts w:eastAsia="Calibri"/>
          <w:sz w:val="24"/>
          <w:szCs w:val="24"/>
        </w:rPr>
        <w:t>ции жилищно-коммунального комплекса.</w:t>
      </w:r>
    </w:p>
    <w:p w:rsidR="00CE4DB2" w:rsidRPr="00CE4DB2" w:rsidRDefault="00F14027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2010 – 2012 годах</w:t>
      </w:r>
      <w:r w:rsidR="00CE4DB2" w:rsidRPr="00CE4DB2">
        <w:rPr>
          <w:rFonts w:eastAsia="Calibri"/>
          <w:sz w:val="24"/>
          <w:szCs w:val="24"/>
        </w:rPr>
        <w:t xml:space="preserve"> будет продолжена целенаправленная работа по обеспечению у</w:t>
      </w:r>
      <w:r w:rsidR="00CE4DB2" w:rsidRPr="00CE4DB2">
        <w:rPr>
          <w:rFonts w:eastAsia="Calibri"/>
          <w:sz w:val="24"/>
          <w:szCs w:val="24"/>
        </w:rPr>
        <w:t>с</w:t>
      </w:r>
      <w:r w:rsidR="00CE4DB2" w:rsidRPr="00CE4DB2">
        <w:rPr>
          <w:rFonts w:eastAsia="Calibri"/>
          <w:sz w:val="24"/>
          <w:szCs w:val="24"/>
        </w:rPr>
        <w:t>ловий бесперебойного, надежного и качественного функционирования отрасли, переводу жилищно-коммунального хозяйства на безубыточный режим функционирования, уход от прямого  дотирования данной отрасли посредством адресного финансирования конкре</w:t>
      </w:r>
      <w:r w:rsidR="00CE4DB2" w:rsidRPr="00CE4DB2">
        <w:rPr>
          <w:rFonts w:eastAsia="Calibri"/>
          <w:sz w:val="24"/>
          <w:szCs w:val="24"/>
        </w:rPr>
        <w:t>т</w:t>
      </w:r>
      <w:r w:rsidR="00CE4DB2" w:rsidRPr="00CE4DB2">
        <w:rPr>
          <w:rFonts w:eastAsia="Calibri"/>
          <w:sz w:val="24"/>
          <w:szCs w:val="24"/>
        </w:rPr>
        <w:t>ных мероприятий, направленных на повышение качества реформирования жилищно- коммунального хозяйства, формирования эффективных механизмов управления отраслью.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Целевой программой</w:t>
      </w:r>
      <w:r w:rsidR="00F14027">
        <w:rPr>
          <w:rFonts w:eastAsia="Calibri"/>
          <w:sz w:val="24"/>
          <w:szCs w:val="24"/>
        </w:rPr>
        <w:t xml:space="preserve"> автономного округа </w:t>
      </w:r>
      <w:r w:rsidRPr="00CE4DB2">
        <w:rPr>
          <w:rFonts w:eastAsia="Calibri"/>
          <w:sz w:val="24"/>
          <w:szCs w:val="24"/>
        </w:rPr>
        <w:t>«Развитие и модернизация жилищно-коммунального комплекса Ханты-Мансийского автономного округа - Югры» предусмо</w:t>
      </w:r>
      <w:r w:rsidRPr="00CE4DB2">
        <w:rPr>
          <w:rFonts w:eastAsia="Calibri"/>
          <w:sz w:val="24"/>
          <w:szCs w:val="24"/>
        </w:rPr>
        <w:t>т</w:t>
      </w:r>
      <w:r w:rsidRPr="00CE4DB2">
        <w:rPr>
          <w:rFonts w:eastAsia="Calibri"/>
          <w:sz w:val="24"/>
          <w:szCs w:val="24"/>
        </w:rPr>
        <w:t>рены  субсидии муниципальным образованиям на реконструкцию, модернизацию, стро</w:t>
      </w:r>
      <w:r w:rsidRPr="00CE4DB2">
        <w:rPr>
          <w:rFonts w:eastAsia="Calibri"/>
          <w:sz w:val="24"/>
          <w:szCs w:val="24"/>
        </w:rPr>
        <w:t>и</w:t>
      </w:r>
      <w:r w:rsidRPr="00CE4DB2">
        <w:rPr>
          <w:rFonts w:eastAsia="Calibri"/>
          <w:sz w:val="24"/>
          <w:szCs w:val="24"/>
        </w:rPr>
        <w:t xml:space="preserve">тельство объектов и сетей коммунального комплекса автономного округа, на проведение консалтинговых обследований жилищно-коммунальных объектов, проведение конкурсов в данной сфере, а так же на частичное погашение процентов по кредитам, привлекаемым для реализации мероприятий Программы на 2010 год в размере 205 млн.рублей, на 2011 год – 221,4 млн. рублей и на 2012 год – 330,1 млн. рублей.    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В условиях оптимизации расходов, идеология программы в большей степени будет направлена на уход от прямого субсидирования капитального строительства, модерниз</w:t>
      </w:r>
      <w:r w:rsidRPr="00CE4DB2">
        <w:rPr>
          <w:rFonts w:eastAsia="Calibri"/>
          <w:sz w:val="24"/>
          <w:szCs w:val="24"/>
        </w:rPr>
        <w:t>а</w:t>
      </w:r>
      <w:r w:rsidRPr="00CE4DB2">
        <w:rPr>
          <w:rFonts w:eastAsia="Calibri"/>
          <w:sz w:val="24"/>
          <w:szCs w:val="24"/>
        </w:rPr>
        <w:t>ции и реконструкции объектов жилищно-коммунального хозяйства путем создания эк</w:t>
      </w:r>
      <w:r w:rsidRPr="00CE4DB2">
        <w:rPr>
          <w:rFonts w:eastAsia="Calibri"/>
          <w:sz w:val="24"/>
          <w:szCs w:val="24"/>
        </w:rPr>
        <w:t>о</w:t>
      </w:r>
      <w:r w:rsidRPr="00CE4DB2">
        <w:rPr>
          <w:rFonts w:eastAsia="Calibri"/>
          <w:sz w:val="24"/>
          <w:szCs w:val="24"/>
        </w:rPr>
        <w:t>номических стимулов для привлечения инвестиций в развитие и перевооружение отрасли, в частности путем предоставления государственной гарантии муниципальным образов</w:t>
      </w:r>
      <w:r w:rsidRPr="00CE4DB2">
        <w:rPr>
          <w:rFonts w:eastAsia="Calibri"/>
          <w:sz w:val="24"/>
          <w:szCs w:val="24"/>
        </w:rPr>
        <w:t>а</w:t>
      </w:r>
      <w:r w:rsidRPr="00CE4DB2">
        <w:rPr>
          <w:rFonts w:eastAsia="Calibri"/>
          <w:sz w:val="24"/>
          <w:szCs w:val="24"/>
        </w:rPr>
        <w:t>ниям, привлекающим кредитные ресурсы на развитие и  модернизацию жилищно-коммунальной инфраструктуры, а также  частичного погашения процентов по кредитам, привлекаемы</w:t>
      </w:r>
      <w:r w:rsidR="00F14027">
        <w:rPr>
          <w:rFonts w:eastAsia="Calibri"/>
          <w:sz w:val="24"/>
          <w:szCs w:val="24"/>
        </w:rPr>
        <w:t>м</w:t>
      </w:r>
      <w:r w:rsidRPr="00CE4DB2">
        <w:rPr>
          <w:rFonts w:eastAsia="Calibri"/>
          <w:sz w:val="24"/>
          <w:szCs w:val="24"/>
        </w:rPr>
        <w:t xml:space="preserve"> предприятиями сферы жилищно-коммунального комплекса в развитие о</w:t>
      </w:r>
      <w:r w:rsidRPr="00CE4DB2">
        <w:rPr>
          <w:rFonts w:eastAsia="Calibri"/>
          <w:sz w:val="24"/>
          <w:szCs w:val="24"/>
        </w:rPr>
        <w:t>т</w:t>
      </w:r>
      <w:r w:rsidRPr="00CE4DB2">
        <w:rPr>
          <w:rFonts w:eastAsia="Calibri"/>
          <w:sz w:val="24"/>
          <w:szCs w:val="24"/>
        </w:rPr>
        <w:t xml:space="preserve">расли. </w:t>
      </w:r>
    </w:p>
    <w:p w:rsidR="00CE4DB2" w:rsidRPr="00CE4DB2" w:rsidRDefault="00CE4DB2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CE4DB2">
        <w:rPr>
          <w:rFonts w:eastAsia="Calibri"/>
          <w:sz w:val="24"/>
          <w:szCs w:val="24"/>
        </w:rPr>
        <w:t>Кроме того, в плановом периоде в рамках адресной программы по поэтапному пер</w:t>
      </w:r>
      <w:r w:rsidRPr="00CE4DB2">
        <w:rPr>
          <w:rFonts w:eastAsia="Calibri"/>
          <w:sz w:val="24"/>
          <w:szCs w:val="24"/>
        </w:rPr>
        <w:t>е</w:t>
      </w:r>
      <w:r w:rsidRPr="00CE4DB2">
        <w:rPr>
          <w:rFonts w:eastAsia="Calibri"/>
          <w:sz w:val="24"/>
          <w:szCs w:val="24"/>
        </w:rPr>
        <w:t>ходу на отпуск коммунальных ресурсов потребителям в соответствии с показателями ко</w:t>
      </w:r>
      <w:r w:rsidRPr="00CE4DB2">
        <w:rPr>
          <w:rFonts w:eastAsia="Calibri"/>
          <w:sz w:val="24"/>
          <w:szCs w:val="24"/>
        </w:rPr>
        <w:t>л</w:t>
      </w:r>
      <w:r w:rsidRPr="00CE4DB2">
        <w:rPr>
          <w:rFonts w:eastAsia="Calibri"/>
          <w:sz w:val="24"/>
          <w:szCs w:val="24"/>
        </w:rPr>
        <w:t>лективных (общедомовых) приборов учета потребления ресурсов будут реализованы м</w:t>
      </w:r>
      <w:r w:rsidRPr="00CE4DB2">
        <w:rPr>
          <w:rFonts w:eastAsia="Calibri"/>
          <w:sz w:val="24"/>
          <w:szCs w:val="24"/>
        </w:rPr>
        <w:t>е</w:t>
      </w:r>
      <w:r w:rsidRPr="00CE4DB2">
        <w:rPr>
          <w:rFonts w:eastAsia="Calibri"/>
          <w:sz w:val="24"/>
          <w:szCs w:val="24"/>
        </w:rPr>
        <w:t>роприятия, нацеленные на повышение энергетической эффективности отрасли и сокращ</w:t>
      </w:r>
      <w:r w:rsidRPr="00CE4DB2">
        <w:rPr>
          <w:rFonts w:eastAsia="Calibri"/>
          <w:sz w:val="24"/>
          <w:szCs w:val="24"/>
        </w:rPr>
        <w:t>е</w:t>
      </w:r>
      <w:r w:rsidRPr="00CE4DB2">
        <w:rPr>
          <w:rFonts w:eastAsia="Calibri"/>
          <w:sz w:val="24"/>
          <w:szCs w:val="24"/>
        </w:rPr>
        <w:t xml:space="preserve">ние энергетических издержек в бюджетном секторе. </w:t>
      </w:r>
    </w:p>
    <w:p w:rsidR="00831909" w:rsidRPr="00831909" w:rsidRDefault="00831909" w:rsidP="00831909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831909">
        <w:rPr>
          <w:rFonts w:eastAsia="Calibri"/>
          <w:sz w:val="24"/>
          <w:szCs w:val="24"/>
        </w:rPr>
        <w:t>Приоритетным направлением бюджетных расходов на 2010-2012 годы остается ра</w:t>
      </w:r>
      <w:r w:rsidRPr="00831909">
        <w:rPr>
          <w:rFonts w:eastAsia="Calibri"/>
          <w:sz w:val="24"/>
          <w:szCs w:val="24"/>
        </w:rPr>
        <w:t>з</w:t>
      </w:r>
      <w:r w:rsidRPr="00831909">
        <w:rPr>
          <w:rFonts w:eastAsia="Calibri"/>
          <w:sz w:val="24"/>
          <w:szCs w:val="24"/>
        </w:rPr>
        <w:t xml:space="preserve">витие </w:t>
      </w:r>
      <w:r w:rsidRPr="00F14027">
        <w:rPr>
          <w:rFonts w:eastAsia="Calibri"/>
          <w:b/>
          <w:sz w:val="24"/>
          <w:szCs w:val="24"/>
        </w:rPr>
        <w:t>дорожной инфраструктуры</w:t>
      </w:r>
      <w:r w:rsidRPr="00831909">
        <w:rPr>
          <w:rFonts w:eastAsia="Calibri"/>
          <w:sz w:val="24"/>
          <w:szCs w:val="24"/>
        </w:rPr>
        <w:t xml:space="preserve">. В целях создания условий для устойчивого развития </w:t>
      </w:r>
      <w:r w:rsidRPr="00831909">
        <w:rPr>
          <w:rFonts w:eastAsia="Calibri"/>
          <w:sz w:val="24"/>
          <w:szCs w:val="24"/>
        </w:rPr>
        <w:lastRenderedPageBreak/>
        <w:t>Ханты-Мансийского автономного округа - Югры за счет развития и совершенствования сети автомобильных дорог общего пользования автономного округа в рамках целевой программы автономного округа «Совершенствование и развитие сети автомобильных д</w:t>
      </w:r>
      <w:r w:rsidRPr="00831909">
        <w:rPr>
          <w:rFonts w:eastAsia="Calibri"/>
          <w:sz w:val="24"/>
          <w:szCs w:val="24"/>
        </w:rPr>
        <w:t>о</w:t>
      </w:r>
      <w:r w:rsidRPr="00831909">
        <w:rPr>
          <w:rFonts w:eastAsia="Calibri"/>
          <w:sz w:val="24"/>
          <w:szCs w:val="24"/>
        </w:rPr>
        <w:t>рог Ханты-Мансийского автономного округа - Югры» на 2006-2011 годы предусмотрены средства на 2010 год в сумме 4 404,9 млн.</w:t>
      </w:r>
      <w:r>
        <w:rPr>
          <w:rFonts w:eastAsia="Calibri"/>
          <w:sz w:val="24"/>
          <w:szCs w:val="24"/>
        </w:rPr>
        <w:t xml:space="preserve"> </w:t>
      </w:r>
      <w:r w:rsidRPr="00831909">
        <w:rPr>
          <w:rFonts w:eastAsia="Calibri"/>
          <w:sz w:val="24"/>
          <w:szCs w:val="24"/>
        </w:rPr>
        <w:t>рублей, на 2011 год в сумме 2 626, 7 млн.</w:t>
      </w:r>
      <w:r>
        <w:rPr>
          <w:rFonts w:eastAsia="Calibri"/>
          <w:sz w:val="24"/>
          <w:szCs w:val="24"/>
        </w:rPr>
        <w:t xml:space="preserve"> </w:t>
      </w:r>
      <w:r w:rsidRPr="00831909">
        <w:rPr>
          <w:rFonts w:eastAsia="Calibri"/>
          <w:sz w:val="24"/>
          <w:szCs w:val="24"/>
        </w:rPr>
        <w:t>ру</w:t>
      </w:r>
      <w:r w:rsidRPr="00831909">
        <w:rPr>
          <w:rFonts w:eastAsia="Calibri"/>
          <w:sz w:val="24"/>
          <w:szCs w:val="24"/>
        </w:rPr>
        <w:t>б</w:t>
      </w:r>
      <w:r w:rsidRPr="00831909">
        <w:rPr>
          <w:rFonts w:eastAsia="Calibri"/>
          <w:sz w:val="24"/>
          <w:szCs w:val="24"/>
        </w:rPr>
        <w:t>лей.</w:t>
      </w:r>
    </w:p>
    <w:p w:rsidR="00831909" w:rsidRPr="00831909" w:rsidRDefault="00831909" w:rsidP="00831909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831909">
        <w:rPr>
          <w:rFonts w:eastAsia="Calibri"/>
          <w:sz w:val="24"/>
          <w:szCs w:val="24"/>
        </w:rPr>
        <w:t>В соответствии с данной программой за счет средств бюджета автономного округа будет завершено строительство автомобильных дорог общего пользования, проведена р</w:t>
      </w:r>
      <w:r w:rsidRPr="00831909">
        <w:rPr>
          <w:rFonts w:eastAsia="Calibri"/>
          <w:sz w:val="24"/>
          <w:szCs w:val="24"/>
        </w:rPr>
        <w:t>е</w:t>
      </w:r>
      <w:r w:rsidRPr="00831909">
        <w:rPr>
          <w:rFonts w:eastAsia="Calibri"/>
          <w:sz w:val="24"/>
          <w:szCs w:val="24"/>
        </w:rPr>
        <w:t>конструкция, капитальный и текущий ремонт автодорог, что позволит увеличить прот</w:t>
      </w:r>
      <w:r w:rsidRPr="00831909">
        <w:rPr>
          <w:rFonts w:eastAsia="Calibri"/>
          <w:sz w:val="24"/>
          <w:szCs w:val="24"/>
        </w:rPr>
        <w:t>я</w:t>
      </w:r>
      <w:r w:rsidRPr="00831909">
        <w:rPr>
          <w:rFonts w:eastAsia="Calibri"/>
          <w:sz w:val="24"/>
          <w:szCs w:val="24"/>
        </w:rPr>
        <w:t>женность сети автомобильных дорог общего пользования, пропускную способность на</w:t>
      </w:r>
      <w:r w:rsidRPr="00831909">
        <w:rPr>
          <w:rFonts w:eastAsia="Calibri"/>
          <w:sz w:val="24"/>
          <w:szCs w:val="24"/>
        </w:rPr>
        <w:t>и</w:t>
      </w:r>
      <w:r w:rsidRPr="00831909">
        <w:rPr>
          <w:rFonts w:eastAsia="Calibri"/>
          <w:sz w:val="24"/>
          <w:szCs w:val="24"/>
        </w:rPr>
        <w:t>более  загруженных участков дорог общего пользования, обеспечит постоянный кругл</w:t>
      </w:r>
      <w:r w:rsidRPr="00831909">
        <w:rPr>
          <w:rFonts w:eastAsia="Calibri"/>
          <w:sz w:val="24"/>
          <w:szCs w:val="24"/>
        </w:rPr>
        <w:t>о</w:t>
      </w:r>
      <w:r w:rsidRPr="00831909">
        <w:rPr>
          <w:rFonts w:eastAsia="Calibri"/>
          <w:sz w:val="24"/>
          <w:szCs w:val="24"/>
        </w:rPr>
        <w:t>годичный выход на сеть.</w:t>
      </w:r>
    </w:p>
    <w:p w:rsidR="00831909" w:rsidRPr="00831909" w:rsidRDefault="00831909" w:rsidP="00831909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831909">
        <w:rPr>
          <w:rFonts w:eastAsia="Calibri"/>
          <w:sz w:val="24"/>
          <w:szCs w:val="24"/>
        </w:rPr>
        <w:t>В целях создания условий для устойчивого развития Ханты-Мансийского автоно</w:t>
      </w:r>
      <w:r w:rsidRPr="00831909">
        <w:rPr>
          <w:rFonts w:eastAsia="Calibri"/>
          <w:sz w:val="24"/>
          <w:szCs w:val="24"/>
        </w:rPr>
        <w:t>м</w:t>
      </w:r>
      <w:r w:rsidRPr="00831909">
        <w:rPr>
          <w:rFonts w:eastAsia="Calibri"/>
          <w:sz w:val="24"/>
          <w:szCs w:val="24"/>
        </w:rPr>
        <w:t xml:space="preserve">ного округа - Югры </w:t>
      </w:r>
      <w:r>
        <w:rPr>
          <w:rFonts w:eastAsia="Calibri"/>
          <w:sz w:val="24"/>
          <w:szCs w:val="24"/>
        </w:rPr>
        <w:t>в бюджете автономного округа запланированы средства еще на одно приоритетное направление -</w:t>
      </w:r>
      <w:r w:rsidRPr="00831909">
        <w:rPr>
          <w:rFonts w:eastAsia="Calibri"/>
          <w:sz w:val="24"/>
          <w:szCs w:val="24"/>
        </w:rPr>
        <w:t xml:space="preserve"> государственн</w:t>
      </w:r>
      <w:r>
        <w:rPr>
          <w:rFonts w:eastAsia="Calibri"/>
          <w:sz w:val="24"/>
          <w:szCs w:val="24"/>
        </w:rPr>
        <w:t>ую</w:t>
      </w:r>
      <w:r w:rsidRPr="00831909">
        <w:rPr>
          <w:rFonts w:eastAsia="Calibri"/>
          <w:sz w:val="24"/>
          <w:szCs w:val="24"/>
        </w:rPr>
        <w:t xml:space="preserve"> финансов</w:t>
      </w:r>
      <w:r>
        <w:rPr>
          <w:rFonts w:eastAsia="Calibri"/>
          <w:sz w:val="24"/>
          <w:szCs w:val="24"/>
        </w:rPr>
        <w:t>ую</w:t>
      </w:r>
      <w:r w:rsidRPr="00831909">
        <w:rPr>
          <w:rFonts w:eastAsia="Calibri"/>
          <w:sz w:val="24"/>
          <w:szCs w:val="24"/>
        </w:rPr>
        <w:t xml:space="preserve"> </w:t>
      </w:r>
      <w:r w:rsidRPr="0099058F">
        <w:rPr>
          <w:rFonts w:eastAsia="Calibri"/>
          <w:b/>
          <w:sz w:val="24"/>
          <w:szCs w:val="24"/>
        </w:rPr>
        <w:t>поддержку организациям транспортного комплекса</w:t>
      </w:r>
      <w:r w:rsidRPr="00831909">
        <w:rPr>
          <w:rFonts w:eastAsia="Calibri"/>
          <w:sz w:val="24"/>
          <w:szCs w:val="24"/>
        </w:rPr>
        <w:t>, оказывающим социально значимые услуги населению в о</w:t>
      </w:r>
      <w:r w:rsidRPr="00831909">
        <w:rPr>
          <w:rFonts w:eastAsia="Calibri"/>
          <w:sz w:val="24"/>
          <w:szCs w:val="24"/>
        </w:rPr>
        <w:t>б</w:t>
      </w:r>
      <w:r w:rsidRPr="00831909">
        <w:rPr>
          <w:rFonts w:eastAsia="Calibri"/>
          <w:sz w:val="24"/>
          <w:szCs w:val="24"/>
        </w:rPr>
        <w:t>щем объеме в 2010 году – 648,1 млн. рублей, 2011 году – 610, 4 млн. рублей, 2012 году – 647,0 млн. рублей</w:t>
      </w:r>
      <w:r>
        <w:rPr>
          <w:rFonts w:eastAsia="Calibri"/>
          <w:sz w:val="24"/>
          <w:szCs w:val="24"/>
        </w:rPr>
        <w:t>.</w:t>
      </w:r>
    </w:p>
    <w:p w:rsidR="00831909" w:rsidRPr="00831909" w:rsidRDefault="00831909" w:rsidP="00831909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831909">
        <w:rPr>
          <w:rFonts w:eastAsia="Calibri"/>
          <w:sz w:val="24"/>
          <w:szCs w:val="24"/>
        </w:rPr>
        <w:t xml:space="preserve">В целях создания условий устойчивого </w:t>
      </w:r>
      <w:r w:rsidRPr="0099058F">
        <w:rPr>
          <w:rFonts w:eastAsia="Calibri"/>
          <w:b/>
          <w:sz w:val="24"/>
          <w:szCs w:val="24"/>
        </w:rPr>
        <w:t>развития малого и среднего предприним</w:t>
      </w:r>
      <w:r w:rsidRPr="0099058F">
        <w:rPr>
          <w:rFonts w:eastAsia="Calibri"/>
          <w:b/>
          <w:sz w:val="24"/>
          <w:szCs w:val="24"/>
        </w:rPr>
        <w:t>а</w:t>
      </w:r>
      <w:r w:rsidRPr="0099058F">
        <w:rPr>
          <w:rFonts w:eastAsia="Calibri"/>
          <w:b/>
          <w:sz w:val="24"/>
          <w:szCs w:val="24"/>
        </w:rPr>
        <w:t>тельства</w:t>
      </w:r>
      <w:r w:rsidRPr="00831909">
        <w:rPr>
          <w:rFonts w:eastAsia="Calibri"/>
          <w:sz w:val="24"/>
          <w:szCs w:val="24"/>
        </w:rPr>
        <w:t xml:space="preserve"> в Ханты-Мансийском автономном округе - Югре как важнейшего фактора пол</w:t>
      </w:r>
      <w:r w:rsidRPr="00831909">
        <w:rPr>
          <w:rFonts w:eastAsia="Calibri"/>
          <w:sz w:val="24"/>
          <w:szCs w:val="24"/>
        </w:rPr>
        <w:t>и</w:t>
      </w:r>
      <w:r w:rsidRPr="00831909">
        <w:rPr>
          <w:rFonts w:eastAsia="Calibri"/>
          <w:sz w:val="24"/>
          <w:szCs w:val="24"/>
        </w:rPr>
        <w:t>тической и социальной стабильности в регионе, обеспечивающего повышение конкуре</w:t>
      </w:r>
      <w:r w:rsidRPr="00831909">
        <w:rPr>
          <w:rFonts w:eastAsia="Calibri"/>
          <w:sz w:val="24"/>
          <w:szCs w:val="24"/>
        </w:rPr>
        <w:t>н</w:t>
      </w:r>
      <w:r w:rsidRPr="00831909">
        <w:rPr>
          <w:rFonts w:eastAsia="Calibri"/>
          <w:sz w:val="24"/>
          <w:szCs w:val="24"/>
        </w:rPr>
        <w:t>тоспособности экономики автономного округа, в бюджете автономного округа пред</w:t>
      </w:r>
      <w:r w:rsidRPr="00831909">
        <w:rPr>
          <w:rFonts w:eastAsia="Calibri"/>
          <w:sz w:val="24"/>
          <w:szCs w:val="24"/>
        </w:rPr>
        <w:t>у</w:t>
      </w:r>
      <w:r w:rsidRPr="00831909">
        <w:rPr>
          <w:rFonts w:eastAsia="Calibri"/>
          <w:sz w:val="24"/>
          <w:szCs w:val="24"/>
        </w:rPr>
        <w:t>смотрены расходы на реализацию мероприятий Программы развитии малого и среднего предпринимательства в Ханты-Мансийском автономном округе - Югре» в объеме 94,8 млн. рублей в 2010 году.</w:t>
      </w:r>
    </w:p>
    <w:p w:rsidR="00532015" w:rsidRDefault="00532015" w:rsidP="00CE4DB2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</w:p>
    <w:p w:rsidR="00532015" w:rsidRPr="00532015" w:rsidRDefault="00532015" w:rsidP="00532015">
      <w:pPr>
        <w:pStyle w:val="a3"/>
        <w:spacing w:line="360" w:lineRule="auto"/>
        <w:ind w:firstLine="567"/>
        <w:jc w:val="center"/>
        <w:rPr>
          <w:rFonts w:eastAsia="Calibri"/>
          <w:b/>
          <w:sz w:val="24"/>
          <w:szCs w:val="24"/>
        </w:rPr>
      </w:pPr>
      <w:r w:rsidRPr="00532015">
        <w:rPr>
          <w:rFonts w:eastAsia="Calibri"/>
          <w:b/>
          <w:sz w:val="24"/>
          <w:szCs w:val="24"/>
        </w:rPr>
        <w:t>Межбюджетные отношения в Ханты-Мансийского автономного округа - Югры на 2010 – 2012 годы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F90">
        <w:rPr>
          <w:rFonts w:ascii="Times New Roman" w:eastAsia="Calibri" w:hAnsi="Times New Roman" w:cs="Times New Roman"/>
          <w:sz w:val="24"/>
          <w:szCs w:val="24"/>
        </w:rPr>
        <w:t>Действующая система межбюджетного регулирования в округе показала свою э</w:t>
      </w:r>
      <w:r w:rsidRPr="00FE4F90">
        <w:rPr>
          <w:rFonts w:ascii="Times New Roman" w:eastAsia="Calibri" w:hAnsi="Times New Roman" w:cs="Times New Roman"/>
          <w:sz w:val="24"/>
          <w:szCs w:val="24"/>
        </w:rPr>
        <w:t>ф</w:t>
      </w:r>
      <w:r w:rsidRPr="00FE4F90">
        <w:rPr>
          <w:rFonts w:ascii="Times New Roman" w:eastAsia="Calibri" w:hAnsi="Times New Roman" w:cs="Times New Roman"/>
          <w:sz w:val="24"/>
          <w:szCs w:val="24"/>
        </w:rPr>
        <w:t>фективность на практике и будет сохранена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2010 год и на плановый период 2011 и 2012 годов.</w:t>
      </w:r>
      <w:r w:rsidRPr="00FE4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рамках проводимой бюджетной реформы о</w:t>
      </w:r>
      <w:r w:rsidRPr="00FE4F90">
        <w:rPr>
          <w:rFonts w:ascii="Times New Roman" w:eastAsia="Calibri" w:hAnsi="Times New Roman" w:cs="Times New Roman"/>
          <w:sz w:val="24"/>
          <w:szCs w:val="24"/>
        </w:rPr>
        <w:t xml:space="preserve">сновные усилия в сфере организации межбюджетных отношений в 2010-2012 годах </w:t>
      </w:r>
      <w:r>
        <w:rPr>
          <w:rFonts w:ascii="Times New Roman" w:eastAsia="Calibri" w:hAnsi="Times New Roman" w:cs="Times New Roman"/>
          <w:sz w:val="24"/>
          <w:szCs w:val="24"/>
        </w:rPr>
        <w:t>будут</w:t>
      </w:r>
      <w:r w:rsidRPr="00FE4F90">
        <w:rPr>
          <w:rFonts w:ascii="Times New Roman" w:eastAsia="Calibri" w:hAnsi="Times New Roman" w:cs="Times New Roman"/>
          <w:sz w:val="24"/>
          <w:szCs w:val="24"/>
        </w:rPr>
        <w:t xml:space="preserve"> направлены на повышение заинтер</w:t>
      </w:r>
      <w:r w:rsidRPr="00FE4F90">
        <w:rPr>
          <w:rFonts w:ascii="Times New Roman" w:eastAsia="Calibri" w:hAnsi="Times New Roman" w:cs="Times New Roman"/>
          <w:sz w:val="24"/>
          <w:szCs w:val="24"/>
        </w:rPr>
        <w:t>е</w:t>
      </w:r>
      <w:r w:rsidRPr="00FE4F90">
        <w:rPr>
          <w:rFonts w:ascii="Times New Roman" w:eastAsia="Calibri" w:hAnsi="Times New Roman" w:cs="Times New Roman"/>
          <w:sz w:val="24"/>
          <w:szCs w:val="24"/>
        </w:rPr>
        <w:t>сованности органов местного самоуправления в наращивании собственных доходов и э</w:t>
      </w:r>
      <w:r w:rsidRPr="00FE4F90">
        <w:rPr>
          <w:rFonts w:ascii="Times New Roman" w:eastAsia="Calibri" w:hAnsi="Times New Roman" w:cs="Times New Roman"/>
          <w:sz w:val="24"/>
          <w:szCs w:val="24"/>
        </w:rPr>
        <w:t>ф</w:t>
      </w:r>
      <w:r w:rsidRPr="00FE4F90">
        <w:rPr>
          <w:rFonts w:ascii="Times New Roman" w:eastAsia="Calibri" w:hAnsi="Times New Roman" w:cs="Times New Roman"/>
          <w:sz w:val="24"/>
          <w:szCs w:val="24"/>
        </w:rPr>
        <w:t>фективности расходования бюджетных средств.</w:t>
      </w:r>
    </w:p>
    <w:p w:rsidR="005B076D" w:rsidRPr="00067A36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7A36">
        <w:rPr>
          <w:rFonts w:ascii="Times New Roman" w:eastAsia="Calibri" w:hAnsi="Times New Roman" w:cs="Times New Roman"/>
          <w:sz w:val="24"/>
          <w:szCs w:val="24"/>
        </w:rPr>
        <w:t>Бюджетная политика в сфере межбюджетных отношений в Ханты-Мансийском а</w:t>
      </w:r>
      <w:r w:rsidRPr="00067A36">
        <w:rPr>
          <w:rFonts w:ascii="Times New Roman" w:eastAsia="Calibri" w:hAnsi="Times New Roman" w:cs="Times New Roman"/>
          <w:sz w:val="24"/>
          <w:szCs w:val="24"/>
        </w:rPr>
        <w:t>в</w:t>
      </w:r>
      <w:r w:rsidRPr="00067A36">
        <w:rPr>
          <w:rFonts w:ascii="Times New Roman" w:eastAsia="Calibri" w:hAnsi="Times New Roman" w:cs="Times New Roman"/>
          <w:sz w:val="24"/>
          <w:szCs w:val="24"/>
        </w:rPr>
        <w:t xml:space="preserve">тономном округе – Югре в среднесрочной перспективе будет осуществляться в условиях </w:t>
      </w:r>
      <w:r w:rsidRPr="00067A36">
        <w:rPr>
          <w:rFonts w:ascii="Times New Roman" w:eastAsia="Calibri" w:hAnsi="Times New Roman" w:cs="Times New Roman"/>
          <w:sz w:val="24"/>
          <w:szCs w:val="24"/>
        </w:rPr>
        <w:lastRenderedPageBreak/>
        <w:t>неблагоприятной экономической ситуации, негативным образом сказывающейся на д</w:t>
      </w:r>
      <w:r w:rsidRPr="00067A36">
        <w:rPr>
          <w:rFonts w:ascii="Times New Roman" w:eastAsia="Calibri" w:hAnsi="Times New Roman" w:cs="Times New Roman"/>
          <w:sz w:val="24"/>
          <w:szCs w:val="24"/>
        </w:rPr>
        <w:t>о</w:t>
      </w:r>
      <w:r w:rsidRPr="00067A36">
        <w:rPr>
          <w:rFonts w:ascii="Times New Roman" w:eastAsia="Calibri" w:hAnsi="Times New Roman" w:cs="Times New Roman"/>
          <w:sz w:val="24"/>
          <w:szCs w:val="24"/>
        </w:rPr>
        <w:t>ходных источниках субъекта</w:t>
      </w:r>
      <w:r w:rsidR="0099058F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</w:t>
      </w:r>
      <w:r w:rsidRPr="00067A36">
        <w:rPr>
          <w:rFonts w:ascii="Times New Roman" w:eastAsia="Calibri" w:hAnsi="Times New Roman" w:cs="Times New Roman"/>
          <w:sz w:val="24"/>
          <w:szCs w:val="24"/>
        </w:rPr>
        <w:t>и местных бюджетов.</w:t>
      </w:r>
    </w:p>
    <w:p w:rsidR="005B076D" w:rsidRPr="0008409C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7A36">
        <w:rPr>
          <w:rFonts w:ascii="Times New Roman" w:eastAsia="Calibri" w:hAnsi="Times New Roman" w:cs="Times New Roman"/>
          <w:sz w:val="24"/>
          <w:szCs w:val="24"/>
        </w:rPr>
        <w:t xml:space="preserve">Одной из базовых задач политики межбюджетных отношений на 2010-2012 годы </w:t>
      </w:r>
      <w:r w:rsidRPr="0008409C">
        <w:rPr>
          <w:rFonts w:ascii="Times New Roman" w:eastAsia="Calibri" w:hAnsi="Times New Roman" w:cs="Times New Roman"/>
          <w:sz w:val="24"/>
          <w:szCs w:val="24"/>
        </w:rPr>
        <w:t>является адекватная корректировка механизмов межбюджетного регулирования.</w:t>
      </w:r>
    </w:p>
    <w:p w:rsidR="005B076D" w:rsidRPr="00067A36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Увеличение </w:t>
      </w:r>
      <w:r w:rsidRPr="0008409C">
        <w:rPr>
          <w:rFonts w:ascii="Times New Roman" w:eastAsia="Calibri" w:hAnsi="Times New Roman" w:cs="Times New Roman"/>
          <w:sz w:val="24"/>
          <w:szCs w:val="24"/>
        </w:rPr>
        <w:t>общего объема межбюджетных трансфертов местным бюджетам об</w:t>
      </w:r>
      <w:r w:rsidRPr="0008409C">
        <w:rPr>
          <w:rFonts w:ascii="Times New Roman" w:eastAsia="Calibri" w:hAnsi="Times New Roman" w:cs="Times New Roman"/>
          <w:sz w:val="24"/>
          <w:szCs w:val="24"/>
        </w:rPr>
        <w:t>у</w:t>
      </w:r>
      <w:r w:rsidRPr="0008409C">
        <w:rPr>
          <w:rFonts w:ascii="Times New Roman" w:eastAsia="Calibri" w:hAnsi="Times New Roman" w:cs="Times New Roman"/>
          <w:sz w:val="24"/>
          <w:szCs w:val="24"/>
        </w:rPr>
        <w:t xml:space="preserve">словлено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увеличением </w:t>
      </w:r>
      <w:r w:rsidRPr="0008409C">
        <w:rPr>
          <w:rFonts w:ascii="Times New Roman" w:eastAsia="Calibri" w:hAnsi="Times New Roman" w:cs="Times New Roman"/>
          <w:sz w:val="24"/>
          <w:szCs w:val="24"/>
        </w:rPr>
        <w:t xml:space="preserve">объема </w:t>
      </w:r>
      <w:r>
        <w:rPr>
          <w:rFonts w:ascii="Times New Roman" w:eastAsia="Calibri" w:hAnsi="Times New Roman" w:cs="Times New Roman"/>
          <w:sz w:val="24"/>
          <w:szCs w:val="24"/>
        </w:rPr>
        <w:t>дотаций, в том числе на поддержку мер по обеспечению сбалансированности местных бюджетов и субвенций из регионального фонда компенс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ций.</w:t>
      </w:r>
      <w:r w:rsidRPr="00067A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6275E" w:rsidRPr="005B076D" w:rsidRDefault="0006275E" w:rsidP="0006275E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076D">
        <w:rPr>
          <w:rFonts w:ascii="Times New Roman" w:eastAsia="Calibri" w:hAnsi="Times New Roman" w:cs="Times New Roman"/>
          <w:b/>
          <w:sz w:val="24"/>
          <w:szCs w:val="24"/>
        </w:rPr>
        <w:t>Межбюджетные трансферты из бюджета автономного округа местным бюдж</w:t>
      </w:r>
      <w:r w:rsidRPr="005B076D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5B076D">
        <w:rPr>
          <w:rFonts w:ascii="Times New Roman" w:eastAsia="Calibri" w:hAnsi="Times New Roman" w:cs="Times New Roman"/>
          <w:b/>
          <w:sz w:val="24"/>
          <w:szCs w:val="24"/>
        </w:rPr>
        <w:t>там на 2010-2012 годы</w:t>
      </w:r>
      <w:r w:rsidRPr="005B076D">
        <w:rPr>
          <w:rFonts w:ascii="Times New Roman" w:hAnsi="Times New Roman"/>
          <w:b/>
          <w:sz w:val="24"/>
          <w:szCs w:val="24"/>
        </w:rPr>
        <w:t xml:space="preserve"> (млн</w:t>
      </w:r>
      <w:r w:rsidRPr="005B076D">
        <w:rPr>
          <w:rFonts w:ascii="Times New Roman" w:eastAsia="Calibri" w:hAnsi="Times New Roman" w:cs="Times New Roman"/>
          <w:b/>
          <w:sz w:val="24"/>
          <w:szCs w:val="24"/>
        </w:rPr>
        <w:t>. руб.)</w:t>
      </w:r>
    </w:p>
    <w:tbl>
      <w:tblPr>
        <w:tblW w:w="984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80"/>
        <w:gridCol w:w="1320"/>
        <w:gridCol w:w="1320"/>
        <w:gridCol w:w="761"/>
        <w:gridCol w:w="1279"/>
        <w:gridCol w:w="761"/>
        <w:gridCol w:w="1279"/>
        <w:gridCol w:w="840"/>
      </w:tblGrid>
      <w:tr w:rsidR="0006275E" w:rsidRPr="005B076D" w:rsidTr="00112959">
        <w:trPr>
          <w:trHeight w:val="315"/>
          <w:tblHeader/>
        </w:trPr>
        <w:tc>
          <w:tcPr>
            <w:tcW w:w="2280" w:type="dxa"/>
            <w:vMerge w:val="restart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2009 (закон)</w:t>
            </w:r>
          </w:p>
        </w:tc>
        <w:tc>
          <w:tcPr>
            <w:tcW w:w="6240" w:type="dxa"/>
            <w:gridSpan w:val="6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Проект бюджета</w:t>
            </w:r>
          </w:p>
        </w:tc>
      </w:tr>
      <w:tr w:rsidR="0006275E" w:rsidRPr="005B076D" w:rsidTr="00112959">
        <w:trPr>
          <w:trHeight w:val="346"/>
          <w:tblHeader/>
        </w:trPr>
        <w:tc>
          <w:tcPr>
            <w:tcW w:w="2280" w:type="dxa"/>
            <w:vMerge/>
            <w:vAlign w:val="center"/>
          </w:tcPr>
          <w:p w:rsidR="0006275E" w:rsidRPr="005B076D" w:rsidRDefault="0006275E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vAlign w:val="center"/>
          </w:tcPr>
          <w:p w:rsidR="0006275E" w:rsidRPr="005B076D" w:rsidRDefault="0006275E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2010 год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Темп роста к 2009 году (%)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2011 год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Темп роста к 2010 году (%)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2012 год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6275E" w:rsidRPr="005B076D" w:rsidRDefault="0006275E" w:rsidP="00E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Темп роста к 2011 году (%)</w:t>
            </w:r>
          </w:p>
        </w:tc>
      </w:tr>
      <w:tr w:rsidR="005B076D" w:rsidRPr="005B076D" w:rsidTr="00E83ACA">
        <w:trPr>
          <w:trHeight w:val="315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1. Дотации, из них: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17 920,9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20 713,0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21 290,0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22 567,4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106,0</w:t>
            </w:r>
          </w:p>
        </w:tc>
      </w:tr>
      <w:tr w:rsidR="005B076D" w:rsidRPr="005B076D" w:rsidTr="00E83ACA">
        <w:trPr>
          <w:trHeight w:val="2100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Выравнивание бю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жетной обеспеченн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сти, в т.ч. субвенции муниципальным ра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онам на исполнение полномочий по расчету и предоставлению д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таций поселениям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15 620,1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16 993,4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18 556,6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19 670,0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106,0</w:t>
            </w:r>
          </w:p>
        </w:tc>
      </w:tr>
      <w:tr w:rsidR="005B076D" w:rsidRPr="005B076D" w:rsidTr="00E83ACA">
        <w:trPr>
          <w:trHeight w:val="1200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мер по обеспечению сбаланс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рованности местных бюджетов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2 100,9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3 499,6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2 495,8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2 645,6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106,0</w:t>
            </w:r>
          </w:p>
        </w:tc>
      </w:tr>
      <w:tr w:rsidR="005B076D" w:rsidRPr="005B076D" w:rsidTr="00E83ACA">
        <w:trPr>
          <w:trHeight w:val="1500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Гранты на поощр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достижения на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лучших показателей деятельности органов местного самоуправл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251,9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106,0</w:t>
            </w:r>
          </w:p>
        </w:tc>
      </w:tr>
      <w:tr w:rsidR="005B076D" w:rsidRPr="005B076D" w:rsidTr="00E83ACA">
        <w:trPr>
          <w:trHeight w:val="315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2. Субсидии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7 214,0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4 279,9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2 352,8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2 882,5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122,5</w:t>
            </w:r>
          </w:p>
        </w:tc>
      </w:tr>
      <w:tr w:rsidR="005B076D" w:rsidRPr="005B076D" w:rsidTr="00E83ACA">
        <w:trPr>
          <w:trHeight w:val="1950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3. Субвенции без учета субвенций муниципал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ь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ным районам на испо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нение полномочий по расчету и предоста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лению дотаций посел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ниям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16 951,1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17 901,0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18 659,0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19 191,3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102,9</w:t>
            </w:r>
          </w:p>
        </w:tc>
      </w:tr>
      <w:tr w:rsidR="005B076D" w:rsidRPr="005B076D" w:rsidTr="00E83ACA">
        <w:trPr>
          <w:trHeight w:val="630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4. Иные межбюдже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ные трансферты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1 560,1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1 137,3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789,1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831,0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105,3</w:t>
            </w:r>
          </w:p>
        </w:tc>
      </w:tr>
      <w:tr w:rsidR="005B076D" w:rsidRPr="005B076D" w:rsidTr="00E83ACA">
        <w:trPr>
          <w:trHeight w:val="630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межбюджетных трансфертов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43 646,2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44 031,2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43 091,0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45 472,1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105,5</w:t>
            </w:r>
          </w:p>
        </w:tc>
      </w:tr>
      <w:tr w:rsidR="005B076D" w:rsidRPr="005B076D" w:rsidTr="00E83ACA">
        <w:trPr>
          <w:trHeight w:val="880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Удельный вес ме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бюджетных трансфе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 во всех расходах (%)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B076D" w:rsidRPr="005B076D" w:rsidTr="00E83ACA">
        <w:trPr>
          <w:trHeight w:val="594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межбюджетных трансфертов без учета субсидий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36 432,2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39 751,3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40 738,2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42 589,7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104,5</w:t>
            </w:r>
          </w:p>
        </w:tc>
      </w:tr>
      <w:tr w:rsidR="005B076D" w:rsidRPr="0006275E" w:rsidTr="00E83ACA">
        <w:trPr>
          <w:trHeight w:val="1197"/>
        </w:trPr>
        <w:tc>
          <w:tcPr>
            <w:tcW w:w="2280" w:type="dxa"/>
            <w:shd w:val="clear" w:color="auto" w:fill="auto"/>
            <w:vAlign w:val="center"/>
          </w:tcPr>
          <w:p w:rsidR="005B076D" w:rsidRPr="005B076D" w:rsidRDefault="005B076D" w:rsidP="00E83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Удельный вес ме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бюджетных трансфе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тов без учета субсидий во всех расходах (%)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761" w:type="dxa"/>
            <w:shd w:val="clear" w:color="auto" w:fill="auto"/>
            <w:noWrap/>
            <w:vAlign w:val="center"/>
          </w:tcPr>
          <w:p w:rsidR="005B076D" w:rsidRPr="005B076D" w:rsidRDefault="005B076D" w:rsidP="00BB46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5B076D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761" w:type="dxa"/>
            <w:shd w:val="clear" w:color="auto" w:fill="auto"/>
            <w:noWrap/>
            <w:vAlign w:val="center"/>
          </w:tcPr>
          <w:p w:rsidR="005B076D" w:rsidRPr="005B076D" w:rsidRDefault="005B076D" w:rsidP="00BB46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B076D" w:rsidRPr="00E02A13" w:rsidRDefault="005B076D" w:rsidP="00BB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5B076D" w:rsidRPr="00E02A13" w:rsidRDefault="005B076D" w:rsidP="00BB46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02A1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6275E" w:rsidRPr="0006275E" w:rsidRDefault="0006275E" w:rsidP="000627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целом с</w:t>
      </w:r>
      <w:r w:rsidRPr="00FE4F90">
        <w:rPr>
          <w:rFonts w:ascii="Times New Roman" w:eastAsia="Calibri" w:hAnsi="Times New Roman" w:cs="Times New Roman"/>
          <w:sz w:val="24"/>
          <w:szCs w:val="24"/>
        </w:rPr>
        <w:t>истема межбюджетных отношений в 2010-2012 годах не претерпит ка</w:t>
      </w:r>
      <w:r w:rsidRPr="00FE4F90">
        <w:rPr>
          <w:rFonts w:ascii="Times New Roman" w:eastAsia="Calibri" w:hAnsi="Times New Roman" w:cs="Times New Roman"/>
          <w:sz w:val="24"/>
          <w:szCs w:val="24"/>
        </w:rPr>
        <w:t>р</w:t>
      </w:r>
      <w:r w:rsidRPr="00FE4F90">
        <w:rPr>
          <w:rFonts w:ascii="Times New Roman" w:eastAsia="Calibri" w:hAnsi="Times New Roman" w:cs="Times New Roman"/>
          <w:sz w:val="24"/>
          <w:szCs w:val="24"/>
        </w:rPr>
        <w:t>динальных изменений.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Финансирование муниципальных образований автономного округа будет осущес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>вляться через предоставление: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дотаций из регионального фонда финансовой поддержки муниципальных районов (городских округов);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дотаций из регионального фонда финансовой поддержки поселений;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субсидий из регионального фонда софинансирования социальных расходов;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субвенций из регионального фонда финансовой поддержки поселений;</w:t>
      </w:r>
    </w:p>
    <w:p w:rsidR="005B076D" w:rsidRPr="00067A36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иных межбюджетных трансфертов, в том числе в виде дотаций на обеспечение сбалансированности местных бюджетов. </w:t>
      </w:r>
      <w:r w:rsidRPr="00FE4F9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076D" w:rsidRPr="00F93144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3144">
        <w:rPr>
          <w:rFonts w:ascii="Times New Roman" w:eastAsia="Calibri" w:hAnsi="Times New Roman" w:cs="Times New Roman"/>
          <w:sz w:val="24"/>
          <w:szCs w:val="24"/>
        </w:rPr>
        <w:t>Необходимо отметить, что налог на доходы физических лиц, передаваемый на ур</w:t>
      </w:r>
      <w:r w:rsidRPr="00F93144">
        <w:rPr>
          <w:rFonts w:ascii="Times New Roman" w:eastAsia="Calibri" w:hAnsi="Times New Roman" w:cs="Times New Roman"/>
          <w:sz w:val="24"/>
          <w:szCs w:val="24"/>
        </w:rPr>
        <w:t>о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вень муниципальных районов и городских округов по единым нормативам </w:t>
      </w:r>
      <w:r>
        <w:rPr>
          <w:rFonts w:ascii="Times New Roman" w:eastAsia="Calibri" w:hAnsi="Times New Roman" w:cs="Times New Roman"/>
          <w:sz w:val="24"/>
          <w:szCs w:val="24"/>
        </w:rPr>
        <w:t>взят</w:t>
      </w:r>
      <w:r w:rsidR="00117A18">
        <w:rPr>
          <w:rFonts w:ascii="Times New Roman" w:eastAsia="Calibri" w:hAnsi="Times New Roman" w:cs="Times New Roman"/>
          <w:sz w:val="24"/>
          <w:szCs w:val="24"/>
        </w:rPr>
        <w:t xml:space="preserve"> на уровне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 15 процентов.</w:t>
      </w:r>
    </w:p>
    <w:p w:rsidR="005B076D" w:rsidRPr="00F93144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В связи с этим, оценка налогового потенциала муниципальных образований для расчета дотаций из регионального фонда финансовой поддержки муниципальных районов (городских округов)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2010-2012 годы </w:t>
      </w:r>
      <w:r w:rsidRPr="00F93144">
        <w:rPr>
          <w:rFonts w:ascii="Times New Roman" w:eastAsia="Calibri" w:hAnsi="Times New Roman" w:cs="Times New Roman"/>
          <w:sz w:val="24"/>
          <w:szCs w:val="24"/>
        </w:rPr>
        <w:t>производи</w:t>
      </w:r>
      <w:r w:rsidR="00117A18">
        <w:rPr>
          <w:rFonts w:ascii="Times New Roman" w:eastAsia="Calibri" w:hAnsi="Times New Roman" w:cs="Times New Roman"/>
          <w:sz w:val="24"/>
          <w:szCs w:val="24"/>
        </w:rPr>
        <w:t>лось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 с учетом данного процента.</w:t>
      </w:r>
    </w:p>
    <w:p w:rsidR="005B076D" w:rsidRPr="00F93144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Механизм «трансфертозамещения», </w:t>
      </w:r>
      <w:r>
        <w:rPr>
          <w:rFonts w:ascii="Times New Roman" w:eastAsia="Calibri" w:hAnsi="Times New Roman" w:cs="Times New Roman"/>
          <w:sz w:val="24"/>
          <w:szCs w:val="24"/>
        </w:rPr>
        <w:t>т.е замена дифференцированным нормативом отчислений от налога на доходы физических лиц дотации из регионального фонда фина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>совой поддержки поселений и части дотации из регионального фонда финансовой по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держки муниципальных районов (городских округов), </w:t>
      </w:r>
      <w:r w:rsidRPr="00F93144">
        <w:rPr>
          <w:rFonts w:ascii="Times New Roman" w:eastAsia="Calibri" w:hAnsi="Times New Roman" w:cs="Times New Roman"/>
          <w:sz w:val="24"/>
          <w:szCs w:val="24"/>
        </w:rPr>
        <w:t>установленный в 2009 году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 на 2010 – 2012 годы не меняется. 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3144">
        <w:rPr>
          <w:rFonts w:ascii="Times New Roman" w:eastAsia="Calibri" w:hAnsi="Times New Roman" w:cs="Times New Roman"/>
          <w:sz w:val="24"/>
          <w:szCs w:val="24"/>
        </w:rPr>
        <w:t>Вместе с тем, в связи с вн</w:t>
      </w:r>
      <w:r>
        <w:rPr>
          <w:rFonts w:ascii="Times New Roman" w:eastAsia="Calibri" w:hAnsi="Times New Roman" w:cs="Times New Roman"/>
          <w:sz w:val="24"/>
          <w:szCs w:val="24"/>
        </w:rPr>
        <w:t>есенными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 изменениями в закон автономного округа «О межбюджетных отношениях в Ханты-Мансийском автономном округе – Югре» замена </w:t>
      </w:r>
      <w:r w:rsidRPr="00F93144">
        <w:rPr>
          <w:rFonts w:ascii="Times New Roman" w:eastAsia="Calibri" w:hAnsi="Times New Roman" w:cs="Times New Roman"/>
          <w:sz w:val="24"/>
          <w:szCs w:val="24"/>
        </w:rPr>
        <w:lastRenderedPageBreak/>
        <w:t>дополнительными нормативами отчислений от налога на доходы физических лиц полн</w:t>
      </w:r>
      <w:r w:rsidRPr="00F93144">
        <w:rPr>
          <w:rFonts w:ascii="Times New Roman" w:eastAsia="Calibri" w:hAnsi="Times New Roman" w:cs="Times New Roman"/>
          <w:sz w:val="24"/>
          <w:szCs w:val="24"/>
        </w:rPr>
        <w:t>о</w:t>
      </w:r>
      <w:r w:rsidRPr="00F93144">
        <w:rPr>
          <w:rFonts w:ascii="Times New Roman" w:eastAsia="Calibri" w:hAnsi="Times New Roman" w:cs="Times New Roman"/>
          <w:sz w:val="24"/>
          <w:szCs w:val="24"/>
        </w:rPr>
        <w:t>стью или частично дотации на выравнивание бюджетной обеспеченности поселений и д</w:t>
      </w:r>
      <w:r w:rsidRPr="00F93144">
        <w:rPr>
          <w:rFonts w:ascii="Times New Roman" w:eastAsia="Calibri" w:hAnsi="Times New Roman" w:cs="Times New Roman"/>
          <w:sz w:val="24"/>
          <w:szCs w:val="24"/>
        </w:rPr>
        <w:t>о</w:t>
      </w:r>
      <w:r w:rsidRPr="00F93144">
        <w:rPr>
          <w:rFonts w:ascii="Times New Roman" w:eastAsia="Calibri" w:hAnsi="Times New Roman" w:cs="Times New Roman"/>
          <w:sz w:val="24"/>
          <w:szCs w:val="24"/>
        </w:rPr>
        <w:t>тации на выравнивание бюджетной обеспеченности муниципальных районов (городских округов) будет производиться по согласованию с представительными органами муниц</w:t>
      </w:r>
      <w:r w:rsidRPr="00F93144">
        <w:rPr>
          <w:rFonts w:ascii="Times New Roman" w:eastAsia="Calibri" w:hAnsi="Times New Roman" w:cs="Times New Roman"/>
          <w:sz w:val="24"/>
          <w:szCs w:val="24"/>
        </w:rPr>
        <w:t>и</w:t>
      </w:r>
      <w:r w:rsidRPr="00F93144">
        <w:rPr>
          <w:rFonts w:ascii="Times New Roman" w:eastAsia="Calibri" w:hAnsi="Times New Roman" w:cs="Times New Roman"/>
          <w:sz w:val="24"/>
          <w:szCs w:val="24"/>
        </w:rPr>
        <w:t>пальных образований.</w:t>
      </w:r>
    </w:p>
    <w:p w:rsidR="005B076D" w:rsidRDefault="0099058F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Общий о</w:t>
      </w:r>
      <w:r w:rsidR="005B076D">
        <w:rPr>
          <w:rFonts w:ascii="Times New Roman" w:eastAsia="Calibri" w:hAnsi="Times New Roman" w:cs="Times New Roman"/>
          <w:sz w:val="24"/>
          <w:szCs w:val="24"/>
        </w:rPr>
        <w:t xml:space="preserve">бъем дотаций, </w:t>
      </w:r>
      <w:r>
        <w:rPr>
          <w:rFonts w:ascii="Times New Roman" w:eastAsia="Calibri" w:hAnsi="Times New Roman" w:cs="Times New Roman"/>
          <w:sz w:val="24"/>
          <w:szCs w:val="24"/>
        </w:rPr>
        <w:t>включая</w:t>
      </w:r>
      <w:r w:rsidR="005B076D">
        <w:rPr>
          <w:rFonts w:ascii="Times New Roman" w:eastAsia="Calibri" w:hAnsi="Times New Roman" w:cs="Times New Roman"/>
          <w:sz w:val="24"/>
          <w:szCs w:val="24"/>
        </w:rPr>
        <w:t xml:space="preserve"> субвенции муниципальным районам на исполн</w:t>
      </w:r>
      <w:r w:rsidR="005B076D">
        <w:rPr>
          <w:rFonts w:ascii="Times New Roman" w:eastAsia="Calibri" w:hAnsi="Times New Roman" w:cs="Times New Roman"/>
          <w:sz w:val="24"/>
          <w:szCs w:val="24"/>
        </w:rPr>
        <w:t>е</w:t>
      </w:r>
      <w:r w:rsidR="005B076D">
        <w:rPr>
          <w:rFonts w:ascii="Times New Roman" w:eastAsia="Calibri" w:hAnsi="Times New Roman" w:cs="Times New Roman"/>
          <w:sz w:val="24"/>
          <w:szCs w:val="24"/>
        </w:rPr>
        <w:t>ние полномочий по расчету и предоставлению дотаций поселениям</w:t>
      </w:r>
      <w:r>
        <w:rPr>
          <w:rFonts w:ascii="Times New Roman" w:eastAsia="Calibri" w:hAnsi="Times New Roman" w:cs="Times New Roman"/>
          <w:sz w:val="24"/>
          <w:szCs w:val="24"/>
        </w:rPr>
        <w:t>, входящим в состав муниципального района</w:t>
      </w:r>
      <w:r w:rsidR="005B076D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5B076D" w:rsidRPr="0088153F">
        <w:rPr>
          <w:rFonts w:ascii="Times New Roman" w:eastAsia="Calibri" w:hAnsi="Times New Roman" w:cs="Times New Roman"/>
          <w:sz w:val="24"/>
          <w:szCs w:val="24"/>
        </w:rPr>
        <w:t xml:space="preserve">2010 год </w:t>
      </w:r>
      <w:r w:rsidR="005B076D">
        <w:rPr>
          <w:rFonts w:ascii="Times New Roman" w:eastAsia="Calibri" w:hAnsi="Times New Roman" w:cs="Times New Roman"/>
          <w:sz w:val="24"/>
          <w:szCs w:val="24"/>
        </w:rPr>
        <w:t>запланирован в размере 20 713,0 млн</w:t>
      </w:r>
      <w:r w:rsidR="005B076D" w:rsidRPr="0088153F">
        <w:rPr>
          <w:rFonts w:ascii="Times New Roman" w:eastAsia="Calibri" w:hAnsi="Times New Roman" w:cs="Times New Roman"/>
          <w:sz w:val="24"/>
          <w:szCs w:val="24"/>
        </w:rPr>
        <w:t>. рублей или 11</w:t>
      </w:r>
      <w:r w:rsidR="005B076D">
        <w:rPr>
          <w:rFonts w:ascii="Times New Roman" w:eastAsia="Calibri" w:hAnsi="Times New Roman" w:cs="Times New Roman"/>
          <w:sz w:val="24"/>
          <w:szCs w:val="24"/>
        </w:rPr>
        <w:t>5</w:t>
      </w:r>
      <w:r w:rsidR="005B076D" w:rsidRPr="0088153F">
        <w:rPr>
          <w:rFonts w:ascii="Times New Roman" w:eastAsia="Calibri" w:hAnsi="Times New Roman" w:cs="Times New Roman"/>
          <w:sz w:val="24"/>
          <w:szCs w:val="24"/>
        </w:rPr>
        <w:t>,</w:t>
      </w:r>
      <w:r w:rsidR="005B076D">
        <w:rPr>
          <w:rFonts w:ascii="Times New Roman" w:eastAsia="Calibri" w:hAnsi="Times New Roman" w:cs="Times New Roman"/>
          <w:sz w:val="24"/>
          <w:szCs w:val="24"/>
        </w:rPr>
        <w:t>6</w:t>
      </w:r>
      <w:r w:rsidR="005B076D" w:rsidRPr="0088153F">
        <w:rPr>
          <w:rFonts w:ascii="Times New Roman" w:eastAsia="Calibri" w:hAnsi="Times New Roman" w:cs="Times New Roman"/>
          <w:sz w:val="24"/>
          <w:szCs w:val="24"/>
        </w:rPr>
        <w:t xml:space="preserve"> % к уровню 2009 года</w:t>
      </w:r>
      <w:r w:rsidR="005B076D">
        <w:rPr>
          <w:rFonts w:ascii="Times New Roman" w:eastAsia="Calibri" w:hAnsi="Times New Roman" w:cs="Times New Roman"/>
          <w:sz w:val="24"/>
          <w:szCs w:val="24"/>
        </w:rPr>
        <w:t>, на 2011 год – 21 290,0 млн. рублей, темп роста к 2010 году составил 102,8 %, на 2012 год – 22 567,4 млн. рублей, темп роста составил 106 %.</w:t>
      </w:r>
    </w:p>
    <w:p w:rsidR="005B076D" w:rsidRDefault="0099058F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качестве антикризисных мер по </w:t>
      </w:r>
      <w:r w:rsidR="005B076D">
        <w:rPr>
          <w:rFonts w:ascii="Times New Roman" w:eastAsia="Calibri" w:hAnsi="Times New Roman" w:cs="Times New Roman"/>
          <w:sz w:val="24"/>
          <w:szCs w:val="24"/>
        </w:rPr>
        <w:t>предотвращени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="005B076D">
        <w:rPr>
          <w:rFonts w:ascii="Times New Roman" w:eastAsia="Calibri" w:hAnsi="Times New Roman" w:cs="Times New Roman"/>
          <w:sz w:val="24"/>
          <w:szCs w:val="24"/>
        </w:rPr>
        <w:t xml:space="preserve"> несбалансированности мес</w:t>
      </w:r>
      <w:r w:rsidR="005B076D">
        <w:rPr>
          <w:rFonts w:ascii="Times New Roman" w:eastAsia="Calibri" w:hAnsi="Times New Roman" w:cs="Times New Roman"/>
          <w:sz w:val="24"/>
          <w:szCs w:val="24"/>
        </w:rPr>
        <w:t>т</w:t>
      </w:r>
      <w:r w:rsidR="005B076D">
        <w:rPr>
          <w:rFonts w:ascii="Times New Roman" w:eastAsia="Calibri" w:hAnsi="Times New Roman" w:cs="Times New Roman"/>
          <w:sz w:val="24"/>
          <w:szCs w:val="24"/>
        </w:rPr>
        <w:t>ных бюджетов на 2010-2012 годы предусмотрены средства в объеме 3 499,6 млн. рублей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2010 год с ростом к уровню 2009 года на </w:t>
      </w:r>
      <w:r w:rsidR="005B076D">
        <w:rPr>
          <w:rFonts w:ascii="Times New Roman" w:eastAsia="Calibri" w:hAnsi="Times New Roman" w:cs="Times New Roman"/>
          <w:sz w:val="24"/>
          <w:szCs w:val="24"/>
        </w:rPr>
        <w:t>66,</w:t>
      </w:r>
      <w:r>
        <w:rPr>
          <w:rFonts w:ascii="Times New Roman" w:eastAsia="Calibri" w:hAnsi="Times New Roman" w:cs="Times New Roman"/>
          <w:sz w:val="24"/>
          <w:szCs w:val="24"/>
        </w:rPr>
        <w:t>6%</w:t>
      </w:r>
      <w:r w:rsidR="005B076D">
        <w:rPr>
          <w:rFonts w:ascii="Times New Roman" w:eastAsia="Calibri" w:hAnsi="Times New Roman" w:cs="Times New Roman"/>
          <w:sz w:val="24"/>
          <w:szCs w:val="24"/>
        </w:rPr>
        <w:t xml:space="preserve">, на 2011 год </w:t>
      </w:r>
      <w:r>
        <w:rPr>
          <w:rFonts w:ascii="Times New Roman" w:eastAsia="Calibri" w:hAnsi="Times New Roman" w:cs="Times New Roman"/>
          <w:sz w:val="24"/>
          <w:szCs w:val="24"/>
        </w:rPr>
        <w:t>предусмотрено</w:t>
      </w:r>
      <w:r w:rsidR="005B076D">
        <w:rPr>
          <w:rFonts w:ascii="Times New Roman" w:eastAsia="Calibri" w:hAnsi="Times New Roman" w:cs="Times New Roman"/>
          <w:sz w:val="24"/>
          <w:szCs w:val="24"/>
        </w:rPr>
        <w:t xml:space="preserve"> 2 495,8 млн. руб</w:t>
      </w:r>
      <w:r>
        <w:rPr>
          <w:rFonts w:ascii="Times New Roman" w:eastAsia="Calibri" w:hAnsi="Times New Roman" w:cs="Times New Roman"/>
          <w:sz w:val="24"/>
          <w:szCs w:val="24"/>
        </w:rPr>
        <w:t>лей</w:t>
      </w:r>
      <w:r w:rsidR="005B076D">
        <w:rPr>
          <w:rFonts w:ascii="Times New Roman" w:eastAsia="Calibri" w:hAnsi="Times New Roman" w:cs="Times New Roman"/>
          <w:sz w:val="24"/>
          <w:szCs w:val="24"/>
        </w:rPr>
        <w:t>, на 2012 год – 2 645,6 млн. рублей.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2010 году планируется </w:t>
      </w:r>
      <w:r w:rsidRPr="00F93144">
        <w:rPr>
          <w:rFonts w:ascii="Times New Roman" w:eastAsia="Calibri" w:hAnsi="Times New Roman" w:cs="Times New Roman"/>
          <w:sz w:val="24"/>
          <w:szCs w:val="24"/>
        </w:rPr>
        <w:t>сохран</w:t>
      </w:r>
      <w:r>
        <w:rPr>
          <w:rFonts w:ascii="Times New Roman" w:eastAsia="Calibri" w:hAnsi="Times New Roman" w:cs="Times New Roman"/>
          <w:sz w:val="24"/>
          <w:szCs w:val="24"/>
        </w:rPr>
        <w:t>ить межбюджетные трансферты,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передаваемые м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ниципальным образования автономного округа, в 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форме дотаций на </w:t>
      </w:r>
      <w:r>
        <w:rPr>
          <w:rFonts w:ascii="Times New Roman" w:eastAsia="Calibri" w:hAnsi="Times New Roman" w:cs="Times New Roman"/>
          <w:sz w:val="24"/>
          <w:szCs w:val="24"/>
        </w:rPr>
        <w:t>предоставление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 гра</w:t>
      </w:r>
      <w:r w:rsidRPr="00F93144">
        <w:rPr>
          <w:rFonts w:ascii="Times New Roman" w:eastAsia="Calibri" w:hAnsi="Times New Roman" w:cs="Times New Roman"/>
          <w:sz w:val="24"/>
          <w:szCs w:val="24"/>
        </w:rPr>
        <w:t>н</w:t>
      </w:r>
      <w:r w:rsidRPr="00F93144">
        <w:rPr>
          <w:rFonts w:ascii="Times New Roman" w:eastAsia="Calibri" w:hAnsi="Times New Roman" w:cs="Times New Roman"/>
          <w:sz w:val="24"/>
          <w:szCs w:val="24"/>
        </w:rPr>
        <w:t>тов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</w:t>
      </w:r>
      <w:r w:rsidRPr="00F93144">
        <w:rPr>
          <w:rFonts w:ascii="Times New Roman" w:eastAsia="Calibri" w:hAnsi="Times New Roman" w:cs="Times New Roman"/>
          <w:sz w:val="24"/>
          <w:szCs w:val="24"/>
        </w:rPr>
        <w:t>и</w:t>
      </w:r>
      <w:r w:rsidRPr="00F93144">
        <w:rPr>
          <w:rFonts w:ascii="Times New Roman" w:eastAsia="Calibri" w:hAnsi="Times New Roman" w:cs="Times New Roman"/>
          <w:sz w:val="24"/>
          <w:szCs w:val="24"/>
        </w:rPr>
        <w:t>ципальных районов автономного округа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076D" w:rsidRPr="00F93144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2010-2012 годы объем средств на эти цели составит 220,0 млн. рублей, 237,6 млн. рублей, 251,9 млн. рублей </w:t>
      </w:r>
      <w:r w:rsidR="0099058F">
        <w:rPr>
          <w:rFonts w:ascii="Times New Roman" w:eastAsia="Calibri" w:hAnsi="Times New Roman" w:cs="Times New Roman"/>
          <w:sz w:val="24"/>
          <w:szCs w:val="24"/>
        </w:rPr>
        <w:t>соответственно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2010 году и плановом периоде 2011 и 2012 годов будет сохранено </w:t>
      </w:r>
      <w:r w:rsidRPr="00DB518C">
        <w:rPr>
          <w:rFonts w:ascii="Times New Roman" w:eastAsia="Calibri" w:hAnsi="Times New Roman" w:cs="Times New Roman"/>
          <w:sz w:val="24"/>
          <w:szCs w:val="24"/>
        </w:rPr>
        <w:t>софинансир</w:t>
      </w:r>
      <w:r w:rsidRPr="00DB518C">
        <w:rPr>
          <w:rFonts w:ascii="Times New Roman" w:eastAsia="Calibri" w:hAnsi="Times New Roman" w:cs="Times New Roman"/>
          <w:sz w:val="24"/>
          <w:szCs w:val="24"/>
        </w:rPr>
        <w:t>о</w:t>
      </w:r>
      <w:r w:rsidRPr="00DB518C">
        <w:rPr>
          <w:rFonts w:ascii="Times New Roman" w:eastAsia="Calibri" w:hAnsi="Times New Roman" w:cs="Times New Roman"/>
          <w:sz w:val="24"/>
          <w:szCs w:val="24"/>
        </w:rPr>
        <w:t>вание расходных обязательств, возникающих при выполнении полномочий органов мес</w:t>
      </w:r>
      <w:r w:rsidRPr="00DB518C">
        <w:rPr>
          <w:rFonts w:ascii="Times New Roman" w:eastAsia="Calibri" w:hAnsi="Times New Roman" w:cs="Times New Roman"/>
          <w:sz w:val="24"/>
          <w:szCs w:val="24"/>
        </w:rPr>
        <w:t>т</w:t>
      </w:r>
      <w:r w:rsidRPr="00DB518C">
        <w:rPr>
          <w:rFonts w:ascii="Times New Roman" w:eastAsia="Calibri" w:hAnsi="Times New Roman" w:cs="Times New Roman"/>
          <w:sz w:val="24"/>
          <w:szCs w:val="24"/>
        </w:rPr>
        <w:t>ного самоуправления по вопросам местного значения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 регионального фонда софинанс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>рования социальных расходов</w:t>
      </w:r>
      <w:r w:rsidR="0099058F">
        <w:rPr>
          <w:rFonts w:ascii="Times New Roman" w:eastAsia="Calibri" w:hAnsi="Times New Roman" w:cs="Times New Roman"/>
          <w:sz w:val="24"/>
          <w:szCs w:val="24"/>
        </w:rPr>
        <w:t xml:space="preserve"> по тем же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основным направлениям</w:t>
      </w:r>
      <w:r w:rsidR="0099058F">
        <w:rPr>
          <w:rFonts w:ascii="Times New Roman" w:eastAsia="Calibri" w:hAnsi="Times New Roman" w:cs="Times New Roman"/>
          <w:sz w:val="24"/>
          <w:szCs w:val="24"/>
        </w:rPr>
        <w:t xml:space="preserve"> на реализацию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реги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нальных целевых программ и </w:t>
      </w:r>
      <w:r w:rsidR="0099058F">
        <w:rPr>
          <w:rFonts w:ascii="Times New Roman" w:eastAsia="Calibri" w:hAnsi="Times New Roman" w:cs="Times New Roman"/>
          <w:sz w:val="24"/>
          <w:szCs w:val="24"/>
        </w:rPr>
        <w:t>со</w:t>
      </w:r>
      <w:r>
        <w:rPr>
          <w:rFonts w:ascii="Times New Roman" w:eastAsia="Calibri" w:hAnsi="Times New Roman" w:cs="Times New Roman"/>
          <w:sz w:val="24"/>
          <w:szCs w:val="24"/>
        </w:rPr>
        <w:t>финансирование приоритетных социально-значимых ра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ходов бюджетов муниципальных образований.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Субсидии местным бюджетам составят в 2010 году 4 279,9 млн. рублей, в 2011 году 2 352,8 млн. рублей, в 2012 году 2 882,5 млн. рублей. Темп роста к предыдущему году с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ставил 59,3%, 55%, 122,5% соответственно.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Объем субвенций, выделяемых из регионального фонда компенсаций, на осущес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>вление органами местного самоуправления муниципальных образований автономного о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руга переданных им отдельных государственных полномочий, без учета субвенций мун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>ципальным районам на исполнение полномочий по расчету и предоставлению дотаций поселениям составит в 2010 году – 17 901,0 млн. рублей, в 2011 году – 18 659,0 млн. ру</w:t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лей, в 2012 году – 19 191,3 млн. рублей. Темп роста к предыдущему году составил 105,6%, 104,2%, 102,9% соответственно. </w:t>
      </w:r>
    </w:p>
    <w:p w:rsidR="005B076D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период финансовой нестабильности одним из приоритетных направлений разв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тия бюджетной политики в области межбюджетных отношений должно быть внедрение передовых технологий управления в бюджетный процесс, обеспечивающих эффективное предоставление бюджетных услуг. </w:t>
      </w:r>
    </w:p>
    <w:p w:rsidR="005B076D" w:rsidRPr="00F93144" w:rsidRDefault="005B076D" w:rsidP="005B076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целях создания стимулов к формированию нового качества управления бюдже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ным </w:t>
      </w:r>
      <w:r w:rsidRPr="00F93144">
        <w:rPr>
          <w:rFonts w:ascii="Times New Roman" w:eastAsia="Calibri" w:hAnsi="Times New Roman" w:cs="Times New Roman"/>
          <w:sz w:val="24"/>
          <w:szCs w:val="24"/>
        </w:rPr>
        <w:t>предполагается внедрение системы мониторинга и оценки качества управления бю</w:t>
      </w:r>
      <w:r w:rsidRPr="00F93144">
        <w:rPr>
          <w:rFonts w:ascii="Times New Roman" w:eastAsia="Calibri" w:hAnsi="Times New Roman" w:cs="Times New Roman"/>
          <w:sz w:val="24"/>
          <w:szCs w:val="24"/>
        </w:rPr>
        <w:t>д</w:t>
      </w:r>
      <w:r w:rsidRPr="00F93144">
        <w:rPr>
          <w:rFonts w:ascii="Times New Roman" w:eastAsia="Calibri" w:hAnsi="Times New Roman" w:cs="Times New Roman"/>
          <w:sz w:val="24"/>
          <w:szCs w:val="24"/>
        </w:rPr>
        <w:t xml:space="preserve">жетным процессом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муниципальных образованиях. </w:t>
      </w:r>
    </w:p>
    <w:p w:rsidR="00671B86" w:rsidRDefault="00671B86" w:rsidP="000D0375">
      <w:pPr>
        <w:pStyle w:val="a3"/>
        <w:spacing w:line="360" w:lineRule="auto"/>
        <w:ind w:firstLine="709"/>
        <w:jc w:val="both"/>
        <w:rPr>
          <w:sz w:val="24"/>
          <w:szCs w:val="24"/>
        </w:rPr>
      </w:pPr>
    </w:p>
    <w:p w:rsidR="0006275E" w:rsidRPr="00F30BF9" w:rsidRDefault="0006275E" w:rsidP="0006275E">
      <w:pPr>
        <w:pStyle w:val="a3"/>
        <w:numPr>
          <w:ilvl w:val="0"/>
          <w:numId w:val="2"/>
        </w:numPr>
        <w:spacing w:line="360" w:lineRule="auto"/>
        <w:ind w:left="0" w:firstLine="0"/>
        <w:jc w:val="center"/>
        <w:rPr>
          <w:b/>
          <w:sz w:val="24"/>
          <w:szCs w:val="24"/>
        </w:rPr>
      </w:pPr>
      <w:r w:rsidRPr="00F30BF9">
        <w:rPr>
          <w:b/>
          <w:sz w:val="24"/>
          <w:szCs w:val="24"/>
        </w:rPr>
        <w:t xml:space="preserve">Основные направления </w:t>
      </w:r>
      <w:r w:rsidR="0073477E">
        <w:rPr>
          <w:b/>
          <w:sz w:val="24"/>
          <w:szCs w:val="24"/>
        </w:rPr>
        <w:t xml:space="preserve">долговой </w:t>
      </w:r>
      <w:r w:rsidRPr="00F30BF9">
        <w:rPr>
          <w:b/>
          <w:sz w:val="24"/>
          <w:szCs w:val="24"/>
        </w:rPr>
        <w:t xml:space="preserve">политики </w:t>
      </w:r>
      <w:r w:rsidR="0073477E">
        <w:rPr>
          <w:b/>
          <w:sz w:val="24"/>
          <w:szCs w:val="24"/>
        </w:rPr>
        <w:t xml:space="preserve">автономного округа </w:t>
      </w:r>
      <w:r w:rsidRPr="00F30BF9">
        <w:rPr>
          <w:b/>
          <w:sz w:val="24"/>
          <w:szCs w:val="24"/>
        </w:rPr>
        <w:t>на 2010 год и на плановый период 2011 и 2012 годов</w:t>
      </w:r>
    </w:p>
    <w:p w:rsid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73477E">
        <w:rPr>
          <w:rFonts w:eastAsia="Calibri"/>
          <w:sz w:val="24"/>
          <w:szCs w:val="24"/>
        </w:rPr>
        <w:t>Долговая политика Ханты-Мансийского автономного округа - Югры на 2010-2012 годы будет направлена на: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</w:t>
      </w:r>
      <w:r w:rsidRPr="0073477E">
        <w:rPr>
          <w:rFonts w:eastAsia="Calibri"/>
          <w:sz w:val="24"/>
          <w:szCs w:val="24"/>
        </w:rPr>
        <w:tab/>
        <w:t>обеспечение сбалансированности бюджета автономного округа при сохранении долговой устойчивости;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</w:t>
      </w:r>
      <w:r w:rsidRPr="0073477E">
        <w:rPr>
          <w:rFonts w:eastAsia="Calibri"/>
          <w:sz w:val="24"/>
          <w:szCs w:val="24"/>
        </w:rPr>
        <w:tab/>
        <w:t>развитие рынка ценных бумаг автономного округа;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</w:t>
      </w:r>
      <w:r w:rsidRPr="0073477E">
        <w:rPr>
          <w:rFonts w:eastAsia="Calibri"/>
          <w:sz w:val="24"/>
          <w:szCs w:val="24"/>
        </w:rPr>
        <w:tab/>
        <w:t>предоставление государственных гарантий автономного округа в целях реализации основных мероприятий программы социально-экономического развития автономного о</w:t>
      </w:r>
      <w:r w:rsidRPr="0073477E">
        <w:rPr>
          <w:rFonts w:eastAsia="Calibri"/>
          <w:sz w:val="24"/>
          <w:szCs w:val="24"/>
        </w:rPr>
        <w:t>к</w:t>
      </w:r>
      <w:r w:rsidRPr="0073477E">
        <w:rPr>
          <w:rFonts w:eastAsia="Calibri"/>
          <w:sz w:val="24"/>
          <w:szCs w:val="24"/>
        </w:rPr>
        <w:t>руга для решения социально значимых задач автономного округа, в том числе для реал</w:t>
      </w:r>
      <w:r w:rsidRPr="0073477E">
        <w:rPr>
          <w:rFonts w:eastAsia="Calibri"/>
          <w:sz w:val="24"/>
          <w:szCs w:val="24"/>
        </w:rPr>
        <w:t>и</w:t>
      </w:r>
      <w:r w:rsidRPr="0073477E">
        <w:rPr>
          <w:rFonts w:eastAsia="Calibri"/>
          <w:sz w:val="24"/>
          <w:szCs w:val="24"/>
        </w:rPr>
        <w:t xml:space="preserve">зации антикризисных мер, направленных на решение проблем сохранения рабочих мест и завершения строительства многоквартирных жилых домов, а также в целях реализации приоритетных инвестиционных проектов, осуществляемых при поддержке автономного округа, с привлечением частных инвесторов на принципах разделения рисков. 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73477E">
        <w:rPr>
          <w:rFonts w:eastAsia="Calibri"/>
          <w:sz w:val="24"/>
          <w:szCs w:val="24"/>
        </w:rPr>
        <w:t>Программа государственных внутренних заимствований автономного округа на 2010-2012 годы разраб</w:t>
      </w:r>
      <w:r>
        <w:rPr>
          <w:rFonts w:eastAsia="Calibri"/>
          <w:sz w:val="24"/>
          <w:szCs w:val="24"/>
        </w:rPr>
        <w:t>отана</w:t>
      </w:r>
      <w:r w:rsidRPr="0073477E">
        <w:rPr>
          <w:rFonts w:eastAsia="Calibri"/>
          <w:sz w:val="24"/>
          <w:szCs w:val="24"/>
        </w:rPr>
        <w:t xml:space="preserve"> с учетом прогнозируемых дефицита бюджета и источников финансирования дефицита бюджета, а так же предполагаемого спроса на государственные ценные бумаги автономного округа со стороны инвесторов.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73477E">
        <w:rPr>
          <w:rFonts w:eastAsia="Calibri"/>
          <w:sz w:val="24"/>
          <w:szCs w:val="24"/>
        </w:rPr>
        <w:t>В 2010 и 2011 годах заемные средства привлекаться не будут, так как на покрытие дефицита бюджета автономного округа в 2010 году будут направлены средства от прод</w:t>
      </w:r>
      <w:r w:rsidRPr="0073477E">
        <w:rPr>
          <w:rFonts w:eastAsia="Calibri"/>
          <w:sz w:val="24"/>
          <w:szCs w:val="24"/>
        </w:rPr>
        <w:t>а</w:t>
      </w:r>
      <w:r w:rsidRPr="0073477E">
        <w:rPr>
          <w:rFonts w:eastAsia="Calibri"/>
          <w:sz w:val="24"/>
          <w:szCs w:val="24"/>
        </w:rPr>
        <w:t>жи акций и иных форм участия в капитале, находящихся в собственности автономного округа, в 2011 году на покрытие дефицита бюджета будут направлены в полном объеме средства резервного фонда.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73477E">
        <w:rPr>
          <w:rFonts w:eastAsia="Calibri"/>
          <w:sz w:val="24"/>
          <w:szCs w:val="24"/>
        </w:rPr>
        <w:t xml:space="preserve">В 2012 году для погашения принятых долговых обязательств, в виде облигационного займа и бюджетного кредита из федерального бюджета, а так же покрытия дефицита </w:t>
      </w:r>
      <w:r w:rsidRPr="0073477E">
        <w:rPr>
          <w:rFonts w:eastAsia="Calibri"/>
          <w:sz w:val="24"/>
          <w:szCs w:val="24"/>
        </w:rPr>
        <w:lastRenderedPageBreak/>
        <w:t>бюджета, будет осуществлена эмиссия государственных облигаций автономного округа в объеме 5 </w:t>
      </w:r>
      <w:r w:rsidR="000F73CF">
        <w:rPr>
          <w:rFonts w:eastAsia="Calibri"/>
          <w:sz w:val="24"/>
          <w:szCs w:val="24"/>
        </w:rPr>
        <w:t>5</w:t>
      </w:r>
      <w:r w:rsidRPr="0073477E">
        <w:rPr>
          <w:rFonts w:eastAsia="Calibri"/>
          <w:sz w:val="24"/>
          <w:szCs w:val="24"/>
        </w:rPr>
        <w:t xml:space="preserve">00,0 млн. рублей со сроком обращения 3 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73477E">
        <w:rPr>
          <w:rFonts w:eastAsia="Calibri"/>
          <w:sz w:val="24"/>
          <w:szCs w:val="24"/>
        </w:rPr>
        <w:t>В результате проводимой долговой политики, государственный долг автономного округа по состоянию на:</w:t>
      </w:r>
    </w:p>
    <w:p w:rsidR="0073477E" w:rsidRPr="00570690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570690">
        <w:rPr>
          <w:rFonts w:eastAsia="Calibri"/>
          <w:sz w:val="24"/>
          <w:szCs w:val="24"/>
        </w:rPr>
        <w:t>1 января 2011 года составит 15 </w:t>
      </w:r>
      <w:r w:rsidR="00570690" w:rsidRPr="00570690">
        <w:rPr>
          <w:rFonts w:eastAsia="Calibri"/>
          <w:sz w:val="24"/>
          <w:szCs w:val="24"/>
        </w:rPr>
        <w:t>648</w:t>
      </w:r>
      <w:r w:rsidRPr="00570690">
        <w:rPr>
          <w:rFonts w:eastAsia="Calibri"/>
          <w:sz w:val="24"/>
          <w:szCs w:val="24"/>
        </w:rPr>
        <w:t>,</w:t>
      </w:r>
      <w:r w:rsidR="00570690" w:rsidRPr="00570690">
        <w:rPr>
          <w:rFonts w:eastAsia="Calibri"/>
          <w:sz w:val="24"/>
          <w:szCs w:val="24"/>
        </w:rPr>
        <w:t>1</w:t>
      </w:r>
      <w:r w:rsidRPr="00570690">
        <w:rPr>
          <w:rFonts w:eastAsia="Calibri"/>
          <w:sz w:val="24"/>
          <w:szCs w:val="24"/>
        </w:rPr>
        <w:t xml:space="preserve"> млн. рублей, в том числе государственные г</w:t>
      </w:r>
      <w:r w:rsidRPr="00570690">
        <w:rPr>
          <w:rFonts w:eastAsia="Calibri"/>
          <w:sz w:val="24"/>
          <w:szCs w:val="24"/>
        </w:rPr>
        <w:t>а</w:t>
      </w:r>
      <w:r w:rsidRPr="00570690">
        <w:rPr>
          <w:rFonts w:eastAsia="Calibri"/>
          <w:sz w:val="24"/>
          <w:szCs w:val="24"/>
        </w:rPr>
        <w:t>рантии 8</w:t>
      </w:r>
      <w:r w:rsidR="00570690" w:rsidRPr="00570690">
        <w:rPr>
          <w:rFonts w:eastAsia="Calibri"/>
          <w:sz w:val="24"/>
          <w:szCs w:val="24"/>
        </w:rPr>
        <w:t> 136,4</w:t>
      </w:r>
      <w:r w:rsidRPr="00570690">
        <w:rPr>
          <w:rFonts w:eastAsia="Calibri"/>
          <w:sz w:val="24"/>
          <w:szCs w:val="24"/>
        </w:rPr>
        <w:t xml:space="preserve"> млн. рублей;</w:t>
      </w:r>
    </w:p>
    <w:p w:rsidR="0073477E" w:rsidRPr="00570690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570690">
        <w:rPr>
          <w:rFonts w:eastAsia="Calibri"/>
          <w:sz w:val="24"/>
          <w:szCs w:val="24"/>
        </w:rPr>
        <w:t>1 января 2012 года – 1</w:t>
      </w:r>
      <w:r w:rsidR="00570690" w:rsidRPr="00570690">
        <w:rPr>
          <w:rFonts w:eastAsia="Calibri"/>
          <w:sz w:val="24"/>
          <w:szCs w:val="24"/>
        </w:rPr>
        <w:t>0</w:t>
      </w:r>
      <w:r w:rsidRPr="00570690">
        <w:rPr>
          <w:rFonts w:eastAsia="Calibri"/>
          <w:sz w:val="24"/>
          <w:szCs w:val="24"/>
        </w:rPr>
        <w:t> </w:t>
      </w:r>
      <w:r w:rsidR="00570690" w:rsidRPr="00570690">
        <w:rPr>
          <w:rFonts w:eastAsia="Calibri"/>
          <w:sz w:val="24"/>
          <w:szCs w:val="24"/>
        </w:rPr>
        <w:t>273</w:t>
      </w:r>
      <w:r w:rsidRPr="00570690">
        <w:rPr>
          <w:rFonts w:eastAsia="Calibri"/>
          <w:sz w:val="24"/>
          <w:szCs w:val="24"/>
        </w:rPr>
        <w:t>,</w:t>
      </w:r>
      <w:r w:rsidR="00570690" w:rsidRPr="00570690">
        <w:rPr>
          <w:rFonts w:eastAsia="Calibri"/>
          <w:sz w:val="24"/>
          <w:szCs w:val="24"/>
        </w:rPr>
        <w:t>5</w:t>
      </w:r>
      <w:r w:rsidRPr="00570690">
        <w:rPr>
          <w:rFonts w:eastAsia="Calibri"/>
          <w:sz w:val="24"/>
          <w:szCs w:val="24"/>
        </w:rPr>
        <w:t xml:space="preserve"> млн. рублей, в том числе гарантии 4 </w:t>
      </w:r>
      <w:r w:rsidR="00570690" w:rsidRPr="00570690">
        <w:rPr>
          <w:rFonts w:eastAsia="Calibri"/>
          <w:sz w:val="24"/>
          <w:szCs w:val="24"/>
        </w:rPr>
        <w:t>761</w:t>
      </w:r>
      <w:r w:rsidRPr="00570690">
        <w:rPr>
          <w:rFonts w:eastAsia="Calibri"/>
          <w:sz w:val="24"/>
          <w:szCs w:val="24"/>
        </w:rPr>
        <w:t>,</w:t>
      </w:r>
      <w:r w:rsidR="00570690" w:rsidRPr="00570690">
        <w:rPr>
          <w:rFonts w:eastAsia="Calibri"/>
          <w:sz w:val="24"/>
          <w:szCs w:val="24"/>
        </w:rPr>
        <w:t>8</w:t>
      </w:r>
      <w:r w:rsidRPr="00570690">
        <w:rPr>
          <w:rFonts w:eastAsia="Calibri"/>
          <w:sz w:val="24"/>
          <w:szCs w:val="24"/>
        </w:rPr>
        <w:t xml:space="preserve"> млн. рублей;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570690">
        <w:rPr>
          <w:rFonts w:eastAsia="Calibri"/>
          <w:sz w:val="24"/>
          <w:szCs w:val="24"/>
        </w:rPr>
        <w:t>1 января 2013 года – 1</w:t>
      </w:r>
      <w:r w:rsidR="00570690" w:rsidRPr="00570690">
        <w:rPr>
          <w:rFonts w:eastAsia="Calibri"/>
          <w:sz w:val="24"/>
          <w:szCs w:val="24"/>
        </w:rPr>
        <w:t>0</w:t>
      </w:r>
      <w:r w:rsidRPr="00570690">
        <w:rPr>
          <w:rFonts w:eastAsia="Calibri"/>
          <w:sz w:val="24"/>
          <w:szCs w:val="24"/>
        </w:rPr>
        <w:t> </w:t>
      </w:r>
      <w:r w:rsidR="00570690" w:rsidRPr="00570690">
        <w:rPr>
          <w:rFonts w:eastAsia="Calibri"/>
          <w:sz w:val="24"/>
          <w:szCs w:val="24"/>
        </w:rPr>
        <w:t>430</w:t>
      </w:r>
      <w:r w:rsidRPr="00570690">
        <w:rPr>
          <w:rFonts w:eastAsia="Calibri"/>
          <w:sz w:val="24"/>
          <w:szCs w:val="24"/>
        </w:rPr>
        <w:t xml:space="preserve">,0 млн. рублей, в том числе гарантии </w:t>
      </w:r>
      <w:r w:rsidR="00570690" w:rsidRPr="00570690">
        <w:rPr>
          <w:rFonts w:eastAsia="Calibri"/>
          <w:sz w:val="24"/>
          <w:szCs w:val="24"/>
        </w:rPr>
        <w:t>930</w:t>
      </w:r>
      <w:r w:rsidRPr="00570690">
        <w:rPr>
          <w:rFonts w:eastAsia="Calibri"/>
          <w:sz w:val="24"/>
          <w:szCs w:val="24"/>
        </w:rPr>
        <w:t>,0 млн. рублей.</w:t>
      </w:r>
    </w:p>
    <w:p w:rsidR="0073477E" w:rsidRPr="0073477E" w:rsidRDefault="0073477E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73477E">
        <w:rPr>
          <w:rFonts w:eastAsia="Calibri"/>
          <w:sz w:val="24"/>
          <w:szCs w:val="24"/>
        </w:rPr>
        <w:t>Расходы на обслуживание государственного долга автономного округа составят в 2010 году 1 533,3 млн. рублей, в 2011 году 1 270,0 млн. рублей и в 2012 году 2 740,0 млн. рублей.</w:t>
      </w:r>
    </w:p>
    <w:p w:rsidR="002F759A" w:rsidRPr="0073477E" w:rsidRDefault="002F759A" w:rsidP="0073477E">
      <w:pPr>
        <w:pStyle w:val="a3"/>
        <w:spacing w:line="360" w:lineRule="auto"/>
        <w:ind w:firstLine="567"/>
        <w:jc w:val="both"/>
        <w:rPr>
          <w:rFonts w:eastAsia="Calibri"/>
          <w:sz w:val="24"/>
          <w:szCs w:val="24"/>
        </w:rPr>
      </w:pPr>
    </w:p>
    <w:sectPr w:rsidR="002F759A" w:rsidRPr="0073477E" w:rsidSect="004909DA">
      <w:headerReference w:type="default" r:id="rId8"/>
      <w:pgSz w:w="11906" w:h="16838"/>
      <w:pgMar w:top="964" w:right="851" w:bottom="964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59D" w:rsidRPr="00680DB6" w:rsidRDefault="002C259D" w:rsidP="00680DB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2C259D" w:rsidRPr="00680DB6" w:rsidRDefault="002C259D" w:rsidP="00680DB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59D" w:rsidRPr="00680DB6" w:rsidRDefault="002C259D" w:rsidP="00680DB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2C259D" w:rsidRPr="00680DB6" w:rsidRDefault="002C259D" w:rsidP="00680DB6">
      <w:pPr>
        <w:pStyle w:val="a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7813"/>
      <w:docPartObj>
        <w:docPartGallery w:val="Page Numbers (Top of Page)"/>
        <w:docPartUnique/>
      </w:docPartObj>
    </w:sdtPr>
    <w:sdtContent>
      <w:p w:rsidR="00017C39" w:rsidRDefault="002E33E1">
        <w:pPr>
          <w:pStyle w:val="a7"/>
          <w:jc w:val="right"/>
        </w:pPr>
        <w:fldSimple w:instr=" PAGE   \* MERGEFORMAT ">
          <w:r w:rsidR="004909DA">
            <w:rPr>
              <w:noProof/>
            </w:rPr>
            <w:t>20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944E7"/>
    <w:multiLevelType w:val="hybridMultilevel"/>
    <w:tmpl w:val="3A80C7C4"/>
    <w:lvl w:ilvl="0" w:tplc="483A6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371D2"/>
    <w:multiLevelType w:val="hybridMultilevel"/>
    <w:tmpl w:val="A7BE9566"/>
    <w:lvl w:ilvl="0" w:tplc="77487C7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F595C70"/>
    <w:multiLevelType w:val="hybridMultilevel"/>
    <w:tmpl w:val="062E5CDA"/>
    <w:lvl w:ilvl="0" w:tplc="618C8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13B61"/>
    <w:multiLevelType w:val="hybridMultilevel"/>
    <w:tmpl w:val="59269A94"/>
    <w:lvl w:ilvl="0" w:tplc="D640CDD6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A246B31"/>
    <w:multiLevelType w:val="hybridMultilevel"/>
    <w:tmpl w:val="6C7A0F84"/>
    <w:lvl w:ilvl="0" w:tplc="51802FEA">
      <w:start w:val="14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232"/>
    <w:rsid w:val="00017C39"/>
    <w:rsid w:val="00022445"/>
    <w:rsid w:val="0006275E"/>
    <w:rsid w:val="00064D4B"/>
    <w:rsid w:val="000650F4"/>
    <w:rsid w:val="00082244"/>
    <w:rsid w:val="00083674"/>
    <w:rsid w:val="000B1EC9"/>
    <w:rsid w:val="000C6CE2"/>
    <w:rsid w:val="000C71D0"/>
    <w:rsid w:val="000D0375"/>
    <w:rsid w:val="000F73CF"/>
    <w:rsid w:val="00105D27"/>
    <w:rsid w:val="00112959"/>
    <w:rsid w:val="00117A18"/>
    <w:rsid w:val="001615AC"/>
    <w:rsid w:val="00180F8C"/>
    <w:rsid w:val="00186D1D"/>
    <w:rsid w:val="001D03E4"/>
    <w:rsid w:val="001D283A"/>
    <w:rsid w:val="001D58C9"/>
    <w:rsid w:val="00212F43"/>
    <w:rsid w:val="00221408"/>
    <w:rsid w:val="002449A0"/>
    <w:rsid w:val="00250543"/>
    <w:rsid w:val="002646FB"/>
    <w:rsid w:val="00273E51"/>
    <w:rsid w:val="0028696D"/>
    <w:rsid w:val="00287086"/>
    <w:rsid w:val="002C259D"/>
    <w:rsid w:val="002D4246"/>
    <w:rsid w:val="002D6169"/>
    <w:rsid w:val="002E33E1"/>
    <w:rsid w:val="002E7B0B"/>
    <w:rsid w:val="002F759A"/>
    <w:rsid w:val="00311F02"/>
    <w:rsid w:val="00336718"/>
    <w:rsid w:val="00344E9F"/>
    <w:rsid w:val="00347C3E"/>
    <w:rsid w:val="003534EE"/>
    <w:rsid w:val="003A4458"/>
    <w:rsid w:val="004140FE"/>
    <w:rsid w:val="004253B6"/>
    <w:rsid w:val="0046181E"/>
    <w:rsid w:val="004909DA"/>
    <w:rsid w:val="00496272"/>
    <w:rsid w:val="004D68CA"/>
    <w:rsid w:val="004E72D1"/>
    <w:rsid w:val="004F557D"/>
    <w:rsid w:val="004F685A"/>
    <w:rsid w:val="00502228"/>
    <w:rsid w:val="0053136B"/>
    <w:rsid w:val="00532015"/>
    <w:rsid w:val="005419BD"/>
    <w:rsid w:val="0055664F"/>
    <w:rsid w:val="00570690"/>
    <w:rsid w:val="00584DC5"/>
    <w:rsid w:val="0059531D"/>
    <w:rsid w:val="005B076D"/>
    <w:rsid w:val="005B6C64"/>
    <w:rsid w:val="005D5EA2"/>
    <w:rsid w:val="005E7128"/>
    <w:rsid w:val="00603344"/>
    <w:rsid w:val="00606244"/>
    <w:rsid w:val="00655C53"/>
    <w:rsid w:val="00660553"/>
    <w:rsid w:val="00667572"/>
    <w:rsid w:val="00671B86"/>
    <w:rsid w:val="00680DB6"/>
    <w:rsid w:val="006871B4"/>
    <w:rsid w:val="00693391"/>
    <w:rsid w:val="006B5E38"/>
    <w:rsid w:val="006E0E8C"/>
    <w:rsid w:val="0073477E"/>
    <w:rsid w:val="00744883"/>
    <w:rsid w:val="00781256"/>
    <w:rsid w:val="00781634"/>
    <w:rsid w:val="00784F43"/>
    <w:rsid w:val="007B3614"/>
    <w:rsid w:val="007B434B"/>
    <w:rsid w:val="008001D9"/>
    <w:rsid w:val="008221D9"/>
    <w:rsid w:val="00831909"/>
    <w:rsid w:val="0089006F"/>
    <w:rsid w:val="00890D4E"/>
    <w:rsid w:val="008A3EDB"/>
    <w:rsid w:val="008A4C4B"/>
    <w:rsid w:val="008C7598"/>
    <w:rsid w:val="008D245C"/>
    <w:rsid w:val="008D3B11"/>
    <w:rsid w:val="0090146F"/>
    <w:rsid w:val="00907A93"/>
    <w:rsid w:val="00953AF1"/>
    <w:rsid w:val="009612EF"/>
    <w:rsid w:val="009640C7"/>
    <w:rsid w:val="0099058F"/>
    <w:rsid w:val="00991F12"/>
    <w:rsid w:val="0099535D"/>
    <w:rsid w:val="009D26FE"/>
    <w:rsid w:val="009E4A29"/>
    <w:rsid w:val="009F3DB1"/>
    <w:rsid w:val="00A0340B"/>
    <w:rsid w:val="00A11D78"/>
    <w:rsid w:val="00A47F4F"/>
    <w:rsid w:val="00A56210"/>
    <w:rsid w:val="00A65308"/>
    <w:rsid w:val="00A710AF"/>
    <w:rsid w:val="00A71751"/>
    <w:rsid w:val="00A7322D"/>
    <w:rsid w:val="00A77D1D"/>
    <w:rsid w:val="00A8292D"/>
    <w:rsid w:val="00A9144E"/>
    <w:rsid w:val="00AD13EA"/>
    <w:rsid w:val="00AF1761"/>
    <w:rsid w:val="00AF591F"/>
    <w:rsid w:val="00AF7655"/>
    <w:rsid w:val="00B40D26"/>
    <w:rsid w:val="00B43A41"/>
    <w:rsid w:val="00B4754D"/>
    <w:rsid w:val="00B83F88"/>
    <w:rsid w:val="00BB0232"/>
    <w:rsid w:val="00BB46E0"/>
    <w:rsid w:val="00BC28DC"/>
    <w:rsid w:val="00BD12EA"/>
    <w:rsid w:val="00BE75C8"/>
    <w:rsid w:val="00C02677"/>
    <w:rsid w:val="00C1380C"/>
    <w:rsid w:val="00C26F97"/>
    <w:rsid w:val="00C36AF5"/>
    <w:rsid w:val="00C40A0F"/>
    <w:rsid w:val="00C51D70"/>
    <w:rsid w:val="00C6650C"/>
    <w:rsid w:val="00C841CF"/>
    <w:rsid w:val="00CA5D15"/>
    <w:rsid w:val="00CD0D3E"/>
    <w:rsid w:val="00CE4C3F"/>
    <w:rsid w:val="00CE4DB2"/>
    <w:rsid w:val="00D12A95"/>
    <w:rsid w:val="00D4181B"/>
    <w:rsid w:val="00D543DC"/>
    <w:rsid w:val="00D668C2"/>
    <w:rsid w:val="00D709F6"/>
    <w:rsid w:val="00D85507"/>
    <w:rsid w:val="00DE0C96"/>
    <w:rsid w:val="00E23F7A"/>
    <w:rsid w:val="00E25464"/>
    <w:rsid w:val="00E27731"/>
    <w:rsid w:val="00E4632B"/>
    <w:rsid w:val="00E5449D"/>
    <w:rsid w:val="00E83ACA"/>
    <w:rsid w:val="00EA6E61"/>
    <w:rsid w:val="00EB4575"/>
    <w:rsid w:val="00ED5730"/>
    <w:rsid w:val="00EE38A1"/>
    <w:rsid w:val="00EF626A"/>
    <w:rsid w:val="00EF7DFD"/>
    <w:rsid w:val="00F14027"/>
    <w:rsid w:val="00F30BF9"/>
    <w:rsid w:val="00F549DA"/>
    <w:rsid w:val="00F570B8"/>
    <w:rsid w:val="00FF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232"/>
    <w:pPr>
      <w:spacing w:after="0" w:line="240" w:lineRule="auto"/>
      <w:ind w:firstLine="85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B023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2F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759A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9535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80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DB6"/>
  </w:style>
  <w:style w:type="paragraph" w:styleId="a9">
    <w:name w:val="footer"/>
    <w:basedOn w:val="a"/>
    <w:link w:val="aa"/>
    <w:uiPriority w:val="99"/>
    <w:semiHidden/>
    <w:unhideWhenUsed/>
    <w:rsid w:val="00680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DB6"/>
  </w:style>
  <w:style w:type="paragraph" w:styleId="2">
    <w:name w:val="Body Text Indent 2"/>
    <w:basedOn w:val="a"/>
    <w:link w:val="20"/>
    <w:uiPriority w:val="99"/>
    <w:semiHidden/>
    <w:unhideWhenUsed/>
    <w:rsid w:val="00E254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54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B3D76-0229-4ADB-9C44-72DA5560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30</Pages>
  <Words>12555</Words>
  <Characters>71568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KUZNECOVANA</cp:lastModifiedBy>
  <cp:revision>14</cp:revision>
  <cp:lastPrinted>2009-09-21T10:19:00Z</cp:lastPrinted>
  <dcterms:created xsi:type="dcterms:W3CDTF">2009-09-21T10:46:00Z</dcterms:created>
  <dcterms:modified xsi:type="dcterms:W3CDTF">2009-09-23T12:49:00Z</dcterms:modified>
</cp:coreProperties>
</file>